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C2654" w:rsidRDefault="00D844FC" w:rsidP="005C5D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717" w:firstLine="6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УТВЕРЖДАЮ</w:t>
      </w:r>
    </w:p>
    <w:p w14:paraId="00000002" w14:textId="77777777" w:rsidR="007C2654" w:rsidRDefault="00D844FC" w:rsidP="005C5D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717" w:firstLine="6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Проректор </w:t>
      </w:r>
    </w:p>
    <w:p w14:paraId="00000003" w14:textId="77777777" w:rsidR="007C2654" w:rsidRDefault="00D844FC" w:rsidP="005C5D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717" w:firstLine="6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___________Н.И. Войтко </w:t>
      </w:r>
    </w:p>
    <w:p w14:paraId="00000004" w14:textId="2A26F743" w:rsidR="007C2654" w:rsidRDefault="00D844FC" w:rsidP="005C5D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717" w:firstLine="65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«___»___________ 202</w:t>
      </w:r>
      <w:r w:rsidR="003D39F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14:paraId="00000005" w14:textId="77777777" w:rsidR="007C2654" w:rsidRDefault="007C2654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6" w14:textId="77777777" w:rsidR="007C2654" w:rsidRDefault="007C2654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07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ДОКУМЕНТАЦИЯ ДЛЯ ПЕРЕГОВОРОВ</w:t>
      </w:r>
    </w:p>
    <w:p w14:paraId="00000008" w14:textId="77777777" w:rsidR="007C2654" w:rsidRDefault="00D844FC" w:rsidP="00B76E7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проведение переговоров по выбору проектной организации для выполнения проектных и изыскательских работ по объекту: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«Модернизация здания котельной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9" w14:textId="77777777" w:rsidR="007C2654" w:rsidRDefault="00D844FC" w:rsidP="00B76E7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Яснопольской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30/219 в г. Гродно»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за счет собственных средств.</w:t>
      </w:r>
    </w:p>
    <w:p w14:paraId="0000000A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Наименование, перечень, количество (объем) выполняемых работ (оказываемых услуг, поставляемых товаров).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Требуемые технические, технологические, конструктивные и другие потребительские показатели и характеристики:</w:t>
      </w:r>
    </w:p>
    <w:p w14:paraId="0000000B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Выполнение проектных и изыскательских работ по объекту: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«Модернизация здания котельной по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Яснопольской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30/219 в г. Гродно»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0C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Общая площадь здания 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Объем здания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153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0D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Количество этажей - 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0000000E" w14:textId="15C2CAD9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Проектно-сметную документацию разработать в соответствии с решением </w:t>
      </w:r>
      <w:r w:rsidR="00497B9F" w:rsidRPr="00497B9F">
        <w:rPr>
          <w:rFonts w:ascii="Times New Roman" w:eastAsia="Times New Roman" w:hAnsi="Times New Roman" w:cs="Times New Roman"/>
          <w:color w:val="000000"/>
          <w:sz w:val="24"/>
          <w:szCs w:val="24"/>
        </w:rPr>
        <w:t>Гродненского горисполкома,</w:t>
      </w:r>
      <w:r w:rsidR="00497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АПЗ, заданием на проектирование (приложение 1), техническими условиями</w:t>
      </w:r>
      <w:r w:rsidR="00B117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согласно действующим ТНПА. При разработке проекта выполнить требования согласующих организаций и согласовать проект с заинтересованными службами города,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обеспечить оформление декларации соответствия проектно-сметной документации. </w:t>
      </w:r>
    </w:p>
    <w:p w14:paraId="0000000F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Проектно-сметную документацию выдать в 5-и экземплярах на бумажном носителе и продублировать в электронном виде.</w:t>
      </w:r>
    </w:p>
    <w:p w14:paraId="00000010" w14:textId="47628BEE" w:rsidR="007C2654" w:rsidRPr="00605D3B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состав  сводного сметного </w:t>
      </w:r>
      <w:r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расчета включить затраты на проведение п</w:t>
      </w:r>
      <w:r w:rsidR="00BF353B"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усконаладочных работ инженерных систем и оборудования, </w:t>
      </w:r>
      <w:r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системах </w:t>
      </w:r>
      <w:r w:rsidR="00D069BB"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автоматики</w:t>
      </w:r>
      <w:r w:rsidRPr="00605D3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11" w14:textId="16C8FE16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Разработка проектно-сметной документации согласно исходным данным (приложение №1, №2)  и требованиям нормативной документации. </w:t>
      </w:r>
    </w:p>
    <w:p w14:paraId="00000012" w14:textId="0120490C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490"/>
        </w:tabs>
        <w:spacing w:after="0" w:line="240" w:lineRule="auto"/>
        <w:ind w:left="0" w:right="114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Проектно-сметная документация должна включать следующие разделы</w:t>
      </w:r>
      <w:r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B76E75"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ТМ, </w:t>
      </w:r>
      <w:proofErr w:type="gramStart"/>
      <w:r w:rsidR="00B76E75"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>АТМ</w:t>
      </w:r>
      <w:proofErr w:type="gramEnd"/>
      <w:r w:rsidR="00B76E75"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ГСВ, </w:t>
      </w:r>
      <w:r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>ГП, АС, ПЗ, ВК, ОВ, ЭС, ССВ, ПС и ОП, ПОС, ЦФ, А</w:t>
      </w:r>
      <w:r w:rsidR="0041126E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ЭФ, </w:t>
      </w:r>
      <w:r w:rsidR="0041126E">
        <w:rPr>
          <w:rFonts w:ascii="Times New Roman" w:eastAsia="Times New Roman" w:hAnsi="Times New Roman" w:cs="Times New Roman"/>
          <w:color w:val="000000"/>
          <w:sz w:val="24"/>
          <w:szCs w:val="24"/>
        </w:rPr>
        <w:t>ИТМ, ООС</w:t>
      </w:r>
      <w:r w:rsidRPr="00605D3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сметная часть, в сметной документации должны быть предусмотрены затраты на выполнение всех видов пусконаладочных работ.</w:t>
      </w:r>
      <w:r w:rsidR="003730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Разделы предусмотреть по необходимости для разработки проекта</w:t>
      </w:r>
    </w:p>
    <w:p w14:paraId="00000013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490"/>
        </w:tabs>
        <w:spacing w:after="0" w:line="240" w:lineRule="auto"/>
        <w:ind w:left="0" w:right="114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Получить ответы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вопросы, касающиеся технических характеристик предмета заказа Вы можете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тел.+375 (152) </w:t>
      </w:r>
      <w:r>
        <w:rPr>
          <w:rFonts w:ascii="Times New Roman" w:eastAsia="Times New Roman" w:hAnsi="Times New Roman" w:cs="Times New Roman"/>
          <w:sz w:val="24"/>
          <w:szCs w:val="24"/>
        </w:rPr>
        <w:t>620652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(</w:t>
      </w:r>
      <w:r>
        <w:rPr>
          <w:rFonts w:ascii="Times New Roman" w:eastAsia="Times New Roman" w:hAnsi="Times New Roman" w:cs="Times New Roman"/>
          <w:sz w:val="24"/>
          <w:szCs w:val="24"/>
        </w:rPr>
        <w:t>Винтер Андрей Юрьевич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главный энергетик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  Всю интересующую информацию по организации и проведению процедуры переговоров Вы можете получить по тел.: +375 (152) 397323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Щербатюк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Александр Викторович – ведущий специалист по организации закупок, секретарь комиссии).</w:t>
      </w:r>
    </w:p>
    <w:p w14:paraId="00000014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 Требования к сроку выполнения работ. </w:t>
      </w:r>
    </w:p>
    <w:p w14:paraId="45FF9820" w14:textId="77777777" w:rsidR="0097424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Предполагаемые сроки начала и окончания выполнения работ, с учётом согласований проектно-сметной документации и  </w:t>
      </w:r>
      <w:r w:rsidRPr="00974244">
        <w:rPr>
          <w:rFonts w:ascii="Times New Roman" w:eastAsia="Times New Roman" w:hAnsi="Times New Roman" w:cs="Times New Roman"/>
          <w:color w:val="000000"/>
          <w:sz w:val="24"/>
          <w:szCs w:val="24"/>
        </w:rPr>
        <w:t>прохождения экспертизы</w:t>
      </w:r>
    </w:p>
    <w:p w14:paraId="00000015" w14:textId="797BD585" w:rsidR="007C2654" w:rsidRPr="00605D3B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6E75"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6E75"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 2022г. – 01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мая 2022г.</w:t>
      </w:r>
    </w:p>
    <w:p w14:paraId="00000016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Цена заказа, применяемая в качестве ориентировочной, с возможностью внесения предложений о ее снижении в белорусских рублях, условия оплаты.</w:t>
      </w:r>
    </w:p>
    <w:p w14:paraId="00000017" w14:textId="52015CD1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Ориентировочная  стоимость с возможностью  внесения   предложений о  ее  снижении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CF2AB2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000</w:t>
      </w:r>
      <w:r w:rsidR="00CF2AB2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(двадцать пять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тысяч белорусских рублей 00 копеек). В стоимость работ не включена стоимость прохождения экспертизы и оформление декларации соответствия проектно-сметной документации.</w:t>
      </w:r>
    </w:p>
    <w:p w14:paraId="00000018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Условия оплаты: по факту выполненных работ в течение 20 банковских дней после подписания акта выполненных работ. </w:t>
      </w:r>
    </w:p>
    <w:p w14:paraId="48323CEB" w14:textId="77777777" w:rsidR="003D39FC" w:rsidRDefault="003D39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EBB3D9D" w14:textId="77777777" w:rsidR="00974244" w:rsidRDefault="00974244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19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4. Источник финансирования. </w:t>
      </w:r>
    </w:p>
    <w:p w14:paraId="0000001A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Собственные средства университета.</w:t>
      </w:r>
    </w:p>
    <w:p w14:paraId="0000001B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Расчёты между сторонами осуществляются платёжными поручениями. </w:t>
      </w:r>
    </w:p>
    <w:p w14:paraId="0000001C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Перечень документов, которые участнику необходимо представить для участия в переговорах.</w:t>
      </w:r>
    </w:p>
    <w:p w14:paraId="0000001D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Участник должен предоставить:</w:t>
      </w:r>
    </w:p>
    <w:p w14:paraId="0000001E" w14:textId="77777777" w:rsidR="007C2654" w:rsidRDefault="00D844FC" w:rsidP="00B76E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сопроводительное письмо к конкурсному предложению, подтверждающее принятие каждого пункта условий выдвинутых документацией для переговоров, и согласие участника на подписание договора, а также содержащие сведения об отсутств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у 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частника задолженности по уплате налогов, сборов (пошлин), пеней, за подписью директора;</w:t>
      </w:r>
    </w:p>
    <w:p w14:paraId="0000001F" w14:textId="77777777" w:rsidR="007C2654" w:rsidRDefault="00D844FC" w:rsidP="00B76E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расчёт стоимости проектных и изыскательских работ (в том числе по каждому разделу);</w:t>
      </w:r>
    </w:p>
    <w:p w14:paraId="00000020" w14:textId="77777777" w:rsidR="007C2654" w:rsidRDefault="00D844FC" w:rsidP="00B76E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календарный план работ;</w:t>
      </w:r>
    </w:p>
    <w:p w14:paraId="00000021" w14:textId="77777777" w:rsidR="007C2654" w:rsidRDefault="00D844FC" w:rsidP="00B76E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копию свидетельства о государственной регистрации;</w:t>
      </w:r>
    </w:p>
    <w:p w14:paraId="682A5D3D" w14:textId="4B30F8EB" w:rsidR="00BA47A8" w:rsidRDefault="003E793E" w:rsidP="00B76E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специальное разрешение (лицензия)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Госпромнадзора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МЧС РБ</w:t>
      </w:r>
      <w:r w:rsidR="00154A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проектирование</w:t>
      </w:r>
      <w:r w:rsidR="00B117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объектов газораспределительной системы, проектирование (разработка технологического раздела) котельных;</w:t>
      </w:r>
    </w:p>
    <w:p w14:paraId="60A72E99" w14:textId="6160ED81" w:rsidR="00BA47A8" w:rsidRDefault="00D844FC" w:rsidP="0017407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аттестат соответствия </w:t>
      </w:r>
      <w:r w:rsid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ниже 3-й категории сложности </w:t>
      </w: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на разработку разделов проектной документации</w:t>
      </w:r>
      <w:r w:rsidR="00174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(либо аттестат соответствия не ниже 3-й категории сложности  на</w:t>
      </w:r>
      <w:r w:rsidR="00BA47A8"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174072" w:rsidRPr="00174072">
        <w:t xml:space="preserve"> </w:t>
      </w:r>
      <w:r w:rsidR="00174072" w:rsidRPr="001740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17407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74072" w:rsidRPr="00174072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ыполнение функций генерального проектировщика</w:t>
      </w:r>
      <w:r w:rsidR="00174072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C6138F9" w14:textId="08B39B9F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bookmarkStart w:id="0" w:name="_GoBack"/>
      <w:bookmarkEnd w:id="0"/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генеральный план;</w:t>
      </w:r>
    </w:p>
    <w:p w14:paraId="48D37EB3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3.2. архитектурные решения;</w:t>
      </w:r>
    </w:p>
    <w:p w14:paraId="74B0757C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3.3. сметная документация;</w:t>
      </w:r>
    </w:p>
    <w:p w14:paraId="30981BCC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3.4. строительные решения;</w:t>
      </w:r>
    </w:p>
    <w:p w14:paraId="566F1D6D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3.5. внутреннее инженерное оборудование, внутренние сети и системы:</w:t>
      </w:r>
    </w:p>
    <w:p w14:paraId="7FC8C0E6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3.5.1. отопление, вентиляция и кондиционирование воздуха;</w:t>
      </w:r>
    </w:p>
    <w:p w14:paraId="533CCA88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3.5.3. водоснабжение и канализация;</w:t>
      </w:r>
    </w:p>
    <w:p w14:paraId="2941B402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3.6. наружные сети и системы:</w:t>
      </w:r>
    </w:p>
    <w:p w14:paraId="11EB722D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3.6.2. водоснабжение и канализация;</w:t>
      </w:r>
    </w:p>
    <w:p w14:paraId="512FBCDD" w14:textId="77777777" w:rsidR="00BA47A8" w:rsidRPr="00BA47A8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>3.7. инженерно-технические мероприятия гражданской обороны. Мероприятия по предупреждению чрезвычайных ситуаций;</w:t>
      </w:r>
    </w:p>
    <w:p w14:paraId="00000023" w14:textId="49637678" w:rsidR="007C2654" w:rsidRPr="00497B9F" w:rsidRDefault="00BA47A8" w:rsidP="00BA47A8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3.8. охрана окружающей </w:t>
      </w:r>
      <w:r w:rsidRPr="00497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среды. </w:t>
      </w:r>
    </w:p>
    <w:p w14:paraId="00000024" w14:textId="18427A88" w:rsidR="007C2654" w:rsidRDefault="00B44036" w:rsidP="00B76E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B9F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</w:t>
      </w:r>
      <w:r w:rsidRPr="00BA47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о способности выполнить весь комплекс работ собственными силами   или сведения о видах работ с привлечением субподрядных организаций;</w:t>
      </w:r>
    </w:p>
    <w:p w14:paraId="3EA28864" w14:textId="39378366" w:rsidR="00B44036" w:rsidRDefault="00B44036" w:rsidP="00B76E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отзывы заказчиков о качестве и соблюдении сроков выполнения аналогичных работ (не менее трех);</w:t>
      </w:r>
    </w:p>
    <w:p w14:paraId="00000025" w14:textId="77777777" w:rsidR="007C2654" w:rsidRDefault="007C2654" w:rsidP="00B76E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6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Участниками процедур закупок товаров (работ, услуг) при строительстве в соответствии с п.2 ст.57 Закона Республики Беларусь от 5 июля 2004г. №300-З «Об архитектурной, градостроительной и строительной деятельности в Республике Беларусь» не могут выступать:</w:t>
      </w:r>
    </w:p>
    <w:p w14:paraId="00000027" w14:textId="77777777" w:rsidR="007C2654" w:rsidRDefault="00D844FC" w:rsidP="00B76E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организатор проводимых процедур закупок товаров (работ, услуг) при строительстве;</w:t>
      </w:r>
    </w:p>
    <w:p w14:paraId="00000028" w14:textId="77777777" w:rsidR="007C2654" w:rsidRDefault="00D844FC" w:rsidP="00B76E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учредитель, участник, собственник имущества организатора процедур закупок товаров (работ, услуг) при строительстве;</w:t>
      </w:r>
    </w:p>
    <w:p w14:paraId="00000029" w14:textId="77777777" w:rsidR="007C2654" w:rsidRDefault="00D844FC" w:rsidP="00B76E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дочернее унитарное предприятие, дочернее или зависимое хозяйственное общество, обособленное структурное подразделение (филиал) организатора процедур закупок товаров (работ, услуг) при строительстве;</w:t>
      </w:r>
    </w:p>
    <w:p w14:paraId="0000002A" w14:textId="77777777" w:rsidR="007C2654" w:rsidRDefault="00D844FC" w:rsidP="00B76E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юридическое лицо, находящееся в процессе реорганизации, за исключением юридического лица, к которому присоединяется другое юридическое лицо;</w:t>
      </w:r>
    </w:p>
    <w:p w14:paraId="0000002B" w14:textId="77777777" w:rsidR="007C2654" w:rsidRDefault="00D844FC" w:rsidP="00B76E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юридическое лицо (индивидуальный предприниматель), находящееся (находящийся) в процессе ликвидации (в стадии прекращения деятельности), в том числе признанное (признанный) в установленном порядке экономически несостоятельным (банкротом), за исключением юридического лица, находящегося в процедуре санации;</w:t>
      </w:r>
      <w:proofErr w:type="gramEnd"/>
    </w:p>
    <w:p w14:paraId="0000002C" w14:textId="77777777" w:rsidR="007C2654" w:rsidRDefault="00D844FC" w:rsidP="00B76E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лицо, включенное в список поставщиков (подрядчиков, исполнителей), временно не допускаемых к участию в процедурах закупок товаров (работ, услуг) при строительстве;</w:t>
      </w:r>
    </w:p>
    <w:p w14:paraId="0000002E" w14:textId="494C2A29" w:rsidR="007C2654" w:rsidRPr="00B44036" w:rsidRDefault="00D844FC" w:rsidP="00B440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лицо, включенное в реестр поставщиков (подрядчиков, исполнителей), временно не допускаемых к закупкам товаров (</w:t>
      </w:r>
      <w:r w:rsid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 услуг) при строительстве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2F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содержанию, форме и оформлению предложений для переговоров.</w:t>
      </w:r>
    </w:p>
    <w:p w14:paraId="00000030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Предложения представляются в письменной форме на бумажном носителе в одном экземпляре, подписываются руководителем организации (или уполномоченным лицом), с приложением всех необходимых документов и смет. </w:t>
      </w:r>
    </w:p>
    <w:p w14:paraId="00000031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страницы предложения должны быть размещены в порядке, указанном в документации для переговоров, пронумерованы и прошиты.</w:t>
      </w:r>
    </w:p>
    <w:p w14:paraId="00000032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Представляемое участником предложения для переговоров должно содержать следующие сведения:</w:t>
      </w:r>
    </w:p>
    <w:p w14:paraId="00000033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Наименование, юридический адрес участника.</w:t>
      </w:r>
    </w:p>
    <w:p w14:paraId="00000034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Цена предложения участника. </w:t>
      </w:r>
    </w:p>
    <w:p w14:paraId="00000035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Срок выполнения работ.</w:t>
      </w:r>
    </w:p>
    <w:p w14:paraId="00000036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Условия оплаты за выполненные работы. </w:t>
      </w:r>
    </w:p>
    <w:p w14:paraId="00000037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 для переговоров, отправленные по факсу, электронной почте или подготовленные с нарушениями требований документации по переговорам, к рассмотрению не принимаются.</w:t>
      </w:r>
    </w:p>
    <w:p w14:paraId="00000038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Порядок и срок отзыва предложений для переговоров, а также порядок внесения изменений в такие предложения. </w:t>
      </w:r>
    </w:p>
    <w:p w14:paraId="00000039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Участник путем письменного уведомления до окончания срока подачи предложений вправе отозвать свое предложение и внести в него изменения. Изменения в предложение подаются в том же порядке, что и сами предложения.</w:t>
      </w:r>
    </w:p>
    <w:p w14:paraId="0000003A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Порядок и срок представления разъяснений положений документации для переговоров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B" w14:textId="5C4B48CF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Участник, любое юридическое или физическое лицо, в том числе индивидуальный предприниматель, не позднее одного рабочего дня до истечения  срока для подготовки и подачи предложений вправе 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обратиться к Гр ГУ им. Янки Купалы с запросом о разъяснении документации для переговоров. Конечный срок предоставления разъяснений 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.202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17:00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0000003C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Порядок, место и срок подачи предложений для переговоров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D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Предложение подается в запечатанном конверте по адресу: г. Гродно, ул. Ожешко,22, </w:t>
      </w:r>
      <w:proofErr w:type="spellStart"/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. 115а – отдел делопроизводства и контроля с указанием на конверте «Для секретаря комиссии», предмета закупки, с обязательной пометкой «Не вскрывать».</w:t>
      </w:r>
    </w:p>
    <w:p w14:paraId="0000003E" w14:textId="2DDEAC28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Конечный срок подачи предложений: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.202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 10:00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3F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Место, дата и время, порядок вскрытия конвертов с предложениями для переговоров.</w:t>
      </w:r>
    </w:p>
    <w:p w14:paraId="00000040" w14:textId="6818A540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Заседание комиссии для проведения процедур закупок и подрядных  торгов на строительство объектов по вопросу вскрытия конвертов с предложениями будет проводиться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23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.202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10:30 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адресу: г. Гродно, ул. Ожешко, 22, каб.209.</w:t>
      </w:r>
    </w:p>
    <w:p w14:paraId="00000041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Право организатора переговоров на запрос у участников разъяснений их предложений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2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Гр ГУ им. Янки Купалы вправе обратиться с запросом к любому участнику с просьбой разъяснения их предложений до момента вынесения решения.</w:t>
      </w:r>
    </w:p>
    <w:p w14:paraId="00000043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Организатор вправе отказаться от проведения переговоров в любой срок без возмещения участникам убытков.</w:t>
      </w:r>
    </w:p>
    <w:p w14:paraId="00000044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Процедура улучшения предложения для переговоров. </w:t>
      </w:r>
    </w:p>
    <w:p w14:paraId="00000045" w14:textId="77777777" w:rsidR="007C2654" w:rsidRPr="00B44036" w:rsidRDefault="00D844FC" w:rsidP="00B76E7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Процедура улучшения предложения для переговоров является дополнительным элементом переговоров и заключается в повышении предпочтительности предложений путем добровольного снижения участниками цены своих первоначально поданных предложений, уменьшения сроков выполнения заказа, снижения размера аванса или улучшения других 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условий закупки предмета заказа при условии сохранения остальных положений своих предложений без изменений.</w:t>
      </w:r>
    </w:p>
    <w:p w14:paraId="00000046" w14:textId="77777777" w:rsidR="007C2654" w:rsidRPr="00B44036" w:rsidRDefault="00D844FC" w:rsidP="00B76E7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процедуре улучшения предложения для переговоров имеют право участвовать все участники, допущенные к переговорам. Участник вправе не участвовать в процедуре улучшения предложения для переговоров, при этом его предложение остается действующим с предложенными им первоначальными условиями. Предложение участника, в соответствии с которым условия, содержащиеся в документации для переговоров, могут быть ухудшены, не рассматривается.</w:t>
      </w:r>
    </w:p>
    <w:p w14:paraId="00000047" w14:textId="7A93454C" w:rsidR="007C2654" w:rsidRPr="00B44036" w:rsidRDefault="00D844FC" w:rsidP="00B76E7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Проведение переговоров и процедура улучшения предложения для переговоров состоится 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.202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1</w:t>
      </w:r>
      <w:r w:rsidR="00CF2AB2"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</w:t>
      </w: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:30 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по адресу: г. Гродно, ул. Ожешко,22, ауд. 209 (при изменении даты, времени  и ауд. будет  сообщено дополнительно по телефону) с личным присутствием представителей участников, при наличии у таких лиц доверенности или документа подтверждающего личность участника. Участник, улучшивший предложение (снизивший первоначальную цену заказа и или улучшивший другие условия поставки товара) и признанный победителем переговоров, обязан в течение 1 рабочего дня представить откорректированные документы, определяющие его предложения, оформленные в порядке, предусмотренном для подачи предложений для переговоров.</w:t>
      </w:r>
    </w:p>
    <w:p w14:paraId="00000048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Требования к участнику, в соответствии с которыми переговоры могут проводиться его уполномоченным лицом, и требования к документу, подтверждающему такие полномочия (доверенность или иной документ), который представляется перед началом проведения переговоров</w:t>
      </w: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9" w14:textId="77777777" w:rsidR="007C2654" w:rsidRPr="00B44036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переговорах может участвовать уполномоченное участником лицо при наличии у него подтверждающих документов (доверенности, документ подтверждающий личность).</w:t>
      </w:r>
    </w:p>
    <w:p w14:paraId="0000004A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40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Критерии оценки победителя переговоров, их значимость и порядок определения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такого победителя.</w:t>
      </w:r>
    </w:p>
    <w:p w14:paraId="0000004B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победителя переговоров будет осуществлен по результатам рассмотрения конкурсных предложений и по критерию – наиболее низкая цена выполнения работ без применения преференциальной поправки.</w:t>
      </w:r>
    </w:p>
    <w:p w14:paraId="0000004C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15. Проект договора и срок, в течение которого он должен быть заключен.</w:t>
      </w:r>
    </w:p>
    <w:p w14:paraId="0000004D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договора прилагается.</w:t>
      </w:r>
    </w:p>
    <w:p w14:paraId="0000004E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 с победителем переговоров заключается не позднее 10 календарных дней после утверждения протокола о проведении переговоров.</w:t>
      </w:r>
    </w:p>
    <w:p w14:paraId="0000004F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заключаемый договор включаются условия, согласованные по результатам переговоров. При заключении договора в него по взаимному согласию сторон могут быть внесены отдельные условия, которые не были предметом рассмотрения на переговорах, но не изменяют согласованные существенные условия договора, к которым относятся объем, срок выполнения работ (оказания услуг, поставки товаров), стоимость, порядок оплаты, гарантийный срок.</w:t>
      </w:r>
    </w:p>
    <w:p w14:paraId="00000051" w14:textId="53855322" w:rsidR="007C2654" w:rsidRDefault="00854ECA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00000052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Начальник АХУ                                                     ______________              Р.И.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Касян</w:t>
      </w:r>
      <w:proofErr w:type="spellEnd"/>
    </w:p>
    <w:p w14:paraId="00000053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 ___________ 202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г.</w:t>
      </w:r>
    </w:p>
    <w:p w14:paraId="00000054" w14:textId="77777777" w:rsidR="007C2654" w:rsidRDefault="007C2654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0000055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Начальник отдела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ОРиС</w:t>
      </w:r>
      <w:proofErr w:type="spellEnd"/>
      <w:r>
        <w:rPr>
          <w:rFonts w:ascii="Times New Roman" w:eastAsia="Times New Roman" w:hAnsi="Times New Roman" w:cs="Times New Roman"/>
          <w:color w:val="000000"/>
        </w:rPr>
        <w:tab/>
        <w:t xml:space="preserve">      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 xml:space="preserve">    ______________             О.П.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Трасько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00000056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 ___________ 202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г.</w:t>
      </w:r>
    </w:p>
    <w:p w14:paraId="00000057" w14:textId="77777777" w:rsidR="007C2654" w:rsidRDefault="007C2654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0000058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Главный энергетик    </w:t>
      </w:r>
      <w:r>
        <w:rPr>
          <w:rFonts w:ascii="Times New Roman" w:eastAsia="Times New Roman" w:hAnsi="Times New Roman" w:cs="Times New Roman"/>
          <w:color w:val="000000"/>
        </w:rPr>
        <w:tab/>
        <w:t xml:space="preserve">                                            ______________            </w:t>
      </w:r>
      <w:r>
        <w:rPr>
          <w:rFonts w:ascii="Times New Roman" w:eastAsia="Times New Roman" w:hAnsi="Times New Roman" w:cs="Times New Roman"/>
        </w:rPr>
        <w:t>А.Ю. Винтер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</w:p>
    <w:p w14:paraId="00000059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 ___________ 202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г.</w:t>
      </w:r>
    </w:p>
    <w:p w14:paraId="0000005A" w14:textId="77777777" w:rsidR="007C2654" w:rsidRDefault="007C2654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</w:p>
    <w:p w14:paraId="0000005B" w14:textId="77777777" w:rsidR="007C2654" w:rsidRDefault="00D844FC" w:rsidP="00B76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Начальник отдела закупок</w:t>
      </w:r>
      <w:r>
        <w:rPr>
          <w:rFonts w:ascii="Times New Roman" w:eastAsia="Times New Roman" w:hAnsi="Times New Roman" w:cs="Times New Roman"/>
          <w:color w:val="000000"/>
        </w:rPr>
        <w:tab/>
        <w:t xml:space="preserve">                                ______________            В.Б. Кулаковский    </w:t>
      </w:r>
    </w:p>
    <w:p w14:paraId="0000005C" w14:textId="77777777" w:rsidR="007C2654" w:rsidRDefault="00D844FC" w:rsidP="007C26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 ___________ 202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г.</w:t>
      </w:r>
    </w:p>
    <w:sectPr w:rsidR="007C2654">
      <w:footerReference w:type="even" r:id="rId9"/>
      <w:footerReference w:type="default" r:id="rId10"/>
      <w:pgSz w:w="11906" w:h="16838"/>
      <w:pgMar w:top="1134" w:right="454" w:bottom="1134" w:left="1701" w:header="709" w:footer="26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90F43" w14:textId="77777777" w:rsidR="00174072" w:rsidRDefault="00174072" w:rsidP="00B76E7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2185193" w14:textId="77777777" w:rsidR="00174072" w:rsidRDefault="00174072" w:rsidP="00B76E7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5F" w14:textId="77777777" w:rsidR="00174072" w:rsidRDefault="00174072" w:rsidP="00B76E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0000060" w14:textId="77777777" w:rsidR="00174072" w:rsidRDefault="00174072" w:rsidP="00B76E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right="36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5D" w14:textId="77777777" w:rsidR="00174072" w:rsidRDefault="00174072" w:rsidP="00B76E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A40BE0">
      <w:rPr>
        <w:rFonts w:ascii="Times New Roman" w:eastAsia="Times New Roman" w:hAnsi="Times New Roman" w:cs="Times New Roman"/>
        <w:noProof/>
        <w:color w:val="000000"/>
        <w:sz w:val="24"/>
        <w:szCs w:val="24"/>
      </w:rPr>
      <w:t>1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000005E" w14:textId="77777777" w:rsidR="00174072" w:rsidRDefault="00174072" w:rsidP="00B76E7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right="360" w:hanging="2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E51BC" w14:textId="77777777" w:rsidR="00174072" w:rsidRDefault="00174072" w:rsidP="00B76E7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494858B" w14:textId="77777777" w:rsidR="00174072" w:rsidRDefault="00174072" w:rsidP="00B76E7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E6A45"/>
    <w:multiLevelType w:val="multilevel"/>
    <w:tmpl w:val="3F1221DE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6F7D508A"/>
    <w:multiLevelType w:val="multilevel"/>
    <w:tmpl w:val="290034FA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C2654"/>
    <w:rsid w:val="00154A8B"/>
    <w:rsid w:val="00174072"/>
    <w:rsid w:val="0034278F"/>
    <w:rsid w:val="0037305D"/>
    <w:rsid w:val="003D39FC"/>
    <w:rsid w:val="003E793E"/>
    <w:rsid w:val="0041126E"/>
    <w:rsid w:val="00497B9F"/>
    <w:rsid w:val="005C5DD7"/>
    <w:rsid w:val="00605D3B"/>
    <w:rsid w:val="007C2654"/>
    <w:rsid w:val="00851031"/>
    <w:rsid w:val="00854ECA"/>
    <w:rsid w:val="00974244"/>
    <w:rsid w:val="00A127E6"/>
    <w:rsid w:val="00A40BE0"/>
    <w:rsid w:val="00B117F6"/>
    <w:rsid w:val="00B44036"/>
    <w:rsid w:val="00B76E75"/>
    <w:rsid w:val="00BA47A8"/>
    <w:rsid w:val="00BF353B"/>
    <w:rsid w:val="00CF2AB2"/>
    <w:rsid w:val="00D069BB"/>
    <w:rsid w:val="00D844FC"/>
    <w:rsid w:val="00DA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9">
    <w:name w:val="heading 9"/>
    <w:basedOn w:val="a"/>
    <w:next w:val="a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  <w:lang w:eastAsia="ru-RU"/>
    </w:rPr>
  </w:style>
  <w:style w:type="character" w:customStyle="1" w:styleId="90">
    <w:name w:val="Заголовок 9 Знак"/>
    <w:rPr>
      <w:rFonts w:ascii="Cambria" w:eastAsia="Times New Roman" w:hAnsi="Cambria" w:cs="Times New Roman"/>
      <w:w w:val="100"/>
      <w:position w:val="-1"/>
      <w:effect w:val="none"/>
      <w:vertAlign w:val="baseline"/>
      <w:cs w:val="0"/>
      <w:em w:val="none"/>
      <w:lang w:eastAsia="ru-RU"/>
    </w:rPr>
  </w:style>
  <w:style w:type="numbering" w:customStyle="1" w:styleId="10">
    <w:name w:val="Нет списка1"/>
    <w:next w:val="a2"/>
  </w:style>
  <w:style w:type="paragraph" w:styleId="a4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a6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Nonformat">
    <w:name w:val="ConsNonformat"/>
    <w:pPr>
      <w:widowControl w:val="0"/>
      <w:suppressAutoHyphens/>
      <w:autoSpaceDE w:val="0"/>
      <w:autoSpaceDN w:val="0"/>
      <w:adjustRightInd w:val="0"/>
      <w:spacing w:line="1" w:lineRule="atLeast"/>
      <w:ind w:leftChars="-1" w:left="-1" w:right="19772" w:hangingChars="1" w:hanging="1"/>
      <w:textDirection w:val="btLr"/>
      <w:textAlignment w:val="top"/>
      <w:outlineLvl w:val="0"/>
    </w:pPr>
    <w:rPr>
      <w:rFonts w:ascii="Courier New" w:eastAsia="Times New Roman" w:hAnsi="Courier New" w:cs="Courier New"/>
      <w:position w:val="-1"/>
    </w:rPr>
  </w:style>
  <w:style w:type="paragraph" w:styleId="a7">
    <w:name w:val="Body Text Indent"/>
    <w:basedOn w:val="a"/>
    <w:pPr>
      <w:spacing w:after="0" w:line="240" w:lineRule="auto"/>
      <w:ind w:left="3960" w:hanging="39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9">
    <w:name w:val="Body Text"/>
    <w:basedOn w:val="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ConsPlusNonformat">
    <w:name w:val="ConsPlusNonforma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eastAsia="Times New Roman" w:hAnsi="Courier New" w:cs="Courier New"/>
      <w:position w:val="-1"/>
    </w:rPr>
  </w:style>
  <w:style w:type="paragraph" w:styleId="31">
    <w:name w:val="Body Text Indent 3"/>
    <w:basedOn w:val="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16"/>
      <w:szCs w:val="16"/>
      <w:lang w:eastAsia="ru-RU"/>
    </w:rPr>
  </w:style>
  <w:style w:type="character" w:customStyle="1" w:styleId="HTML0">
    <w:name w:val="Стандартный HTML Знак"/>
    <w:rPr>
      <w:rFonts w:ascii="Courier New" w:eastAsia="Times New Roman" w:hAnsi="Courier New" w:cs="Courier New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b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customStyle="1" w:styleId="newncpi">
    <w:name w:val="newncpi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f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af1">
    <w:name w:val="Название Знак"/>
    <w:rPr>
      <w:rFonts w:ascii="Cambria" w:eastAsia="Times New Roman" w:hAnsi="Cambria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justify">
    <w:name w:val="justify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 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9">
    <w:name w:val="heading 9"/>
    <w:basedOn w:val="a"/>
    <w:next w:val="a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240" w:after="6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30">
    <w:name w:val="Заголовок 3 Знак"/>
    <w:rPr>
      <w:rFonts w:ascii="Times New Roman" w:eastAsia="Times New Roman" w:hAnsi="Times New Roman" w:cs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  <w:lang w:eastAsia="ru-RU"/>
    </w:rPr>
  </w:style>
  <w:style w:type="character" w:customStyle="1" w:styleId="90">
    <w:name w:val="Заголовок 9 Знак"/>
    <w:rPr>
      <w:rFonts w:ascii="Cambria" w:eastAsia="Times New Roman" w:hAnsi="Cambria" w:cs="Times New Roman"/>
      <w:w w:val="100"/>
      <w:position w:val="-1"/>
      <w:effect w:val="none"/>
      <w:vertAlign w:val="baseline"/>
      <w:cs w:val="0"/>
      <w:em w:val="none"/>
      <w:lang w:eastAsia="ru-RU"/>
    </w:rPr>
  </w:style>
  <w:style w:type="numbering" w:customStyle="1" w:styleId="10">
    <w:name w:val="Нет списка1"/>
    <w:next w:val="a2"/>
  </w:style>
  <w:style w:type="paragraph" w:styleId="a4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a6">
    <w:name w:val="page number"/>
    <w:rPr>
      <w:w w:val="100"/>
      <w:position w:val="-1"/>
      <w:effect w:val="none"/>
      <w:vertAlign w:val="baseline"/>
      <w:cs w:val="0"/>
      <w:em w:val="none"/>
    </w:rPr>
  </w:style>
  <w:style w:type="paragraph" w:customStyle="1" w:styleId="ConsNonformat">
    <w:name w:val="ConsNonformat"/>
    <w:pPr>
      <w:widowControl w:val="0"/>
      <w:suppressAutoHyphens/>
      <w:autoSpaceDE w:val="0"/>
      <w:autoSpaceDN w:val="0"/>
      <w:adjustRightInd w:val="0"/>
      <w:spacing w:line="1" w:lineRule="atLeast"/>
      <w:ind w:leftChars="-1" w:left="-1" w:right="19772" w:hangingChars="1" w:hanging="1"/>
      <w:textDirection w:val="btLr"/>
      <w:textAlignment w:val="top"/>
      <w:outlineLvl w:val="0"/>
    </w:pPr>
    <w:rPr>
      <w:rFonts w:ascii="Courier New" w:eastAsia="Times New Roman" w:hAnsi="Courier New" w:cs="Courier New"/>
      <w:position w:val="-1"/>
    </w:rPr>
  </w:style>
  <w:style w:type="paragraph" w:styleId="a7">
    <w:name w:val="Body Text Indent"/>
    <w:basedOn w:val="a"/>
    <w:pPr>
      <w:spacing w:after="0" w:line="240" w:lineRule="auto"/>
      <w:ind w:left="3960" w:hanging="39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a9">
    <w:name w:val="Body Text"/>
    <w:basedOn w:val="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ConsPlusNonformat">
    <w:name w:val="ConsPlusNonforma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eastAsia="Times New Roman" w:hAnsi="Courier New" w:cs="Courier New"/>
      <w:position w:val="-1"/>
    </w:rPr>
  </w:style>
  <w:style w:type="paragraph" w:styleId="31">
    <w:name w:val="Body Text Indent 3"/>
    <w:basedOn w:val="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rPr>
      <w:rFonts w:ascii="Times New Roman" w:eastAsia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16"/>
      <w:szCs w:val="16"/>
      <w:lang w:eastAsia="ru-RU"/>
    </w:rPr>
  </w:style>
  <w:style w:type="character" w:customStyle="1" w:styleId="HTML0">
    <w:name w:val="Стандартный HTML Знак"/>
    <w:rPr>
      <w:rFonts w:ascii="Courier New" w:eastAsia="Times New Roman" w:hAnsi="Courier New" w:cs="Courier New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table" w:styleId="ab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customStyle="1" w:styleId="newncpi">
    <w:name w:val="newncpi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af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af1">
    <w:name w:val="Название Знак"/>
    <w:rPr>
      <w:rFonts w:ascii="Cambria" w:eastAsia="Times New Roman" w:hAnsi="Cambria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paragraph" w:customStyle="1" w:styleId="justify">
    <w:name w:val="justify"/>
    <w:basedOn w:val="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List 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R+ferl4Ao/bGZBtvxYPW5XT1yw==">AMUW2mVO9AV4CBGKb0tR8wX28B+nr2jZys6nsoKfqacF4ZonyKJjspKtsbWirA4YFZ3hsAlfEIAQVyFSA3+znOUgu2+zN3ujZKCVvIT3q9tdECrXjoNfZ88=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ПРЯДКИНА НАТАЛЬЯ ИГОРЕВНА</dc:creator>
  <cp:lastModifiedBy>ИОТЧИК ЕКАТЕРИНА АЛЕКСАНДРОВНА</cp:lastModifiedBy>
  <cp:revision>3</cp:revision>
  <cp:lastPrinted>2022-02-16T13:02:00Z</cp:lastPrinted>
  <dcterms:created xsi:type="dcterms:W3CDTF">2022-02-16T12:21:00Z</dcterms:created>
  <dcterms:modified xsi:type="dcterms:W3CDTF">2022-02-16T13:15:00Z</dcterms:modified>
</cp:coreProperties>
</file>