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98" w:rsidRPr="006734FA" w:rsidRDefault="00857C98" w:rsidP="00857C98">
      <w:pPr>
        <w:spacing w:after="0" w:line="280" w:lineRule="exact"/>
        <w:ind w:left="4954" w:firstLine="709"/>
        <w:rPr>
          <w:rFonts w:ascii="Times New Roman" w:eastAsia="Times New Roman" w:hAnsi="Times New Roman"/>
          <w:sz w:val="28"/>
          <w:szCs w:val="28"/>
          <w:lang w:val="be-BY"/>
        </w:rPr>
      </w:pPr>
      <w:r w:rsidRPr="006734FA">
        <w:rPr>
          <w:rFonts w:ascii="Times New Roman" w:eastAsia="Times New Roman" w:hAnsi="Times New Roman"/>
          <w:sz w:val="28"/>
          <w:szCs w:val="28"/>
          <w:lang w:val="be-BY"/>
        </w:rPr>
        <w:t>ЗАЦВЕРДЖАНА</w:t>
      </w:r>
    </w:p>
    <w:p w:rsidR="00857C98" w:rsidRPr="006734FA" w:rsidRDefault="003B66B7" w:rsidP="00857C98">
      <w:pPr>
        <w:spacing w:after="0" w:line="280" w:lineRule="exact"/>
        <w:ind w:left="4954" w:firstLine="709"/>
        <w:rPr>
          <w:rFonts w:ascii="Times New Roman" w:eastAsia="Times New Roman" w:hAnsi="Times New Roman"/>
          <w:sz w:val="28"/>
          <w:szCs w:val="28"/>
          <w:lang w:val="be-BY"/>
        </w:rPr>
      </w:pPr>
      <w:r w:rsidRPr="006734FA">
        <w:rPr>
          <w:rFonts w:ascii="Times New Roman" w:eastAsia="Times New Roman" w:hAnsi="Times New Roman"/>
          <w:sz w:val="28"/>
          <w:szCs w:val="28"/>
          <w:lang w:val="be-BY"/>
        </w:rPr>
        <w:t>З</w:t>
      </w:r>
      <w:r w:rsidR="00857C98" w:rsidRPr="006734FA">
        <w:rPr>
          <w:rFonts w:ascii="Times New Roman" w:eastAsia="Times New Roman" w:hAnsi="Times New Roman"/>
          <w:sz w:val="28"/>
          <w:szCs w:val="28"/>
          <w:lang w:val="be-BY"/>
        </w:rPr>
        <w:t>агад Міністэрства культуры</w:t>
      </w:r>
    </w:p>
    <w:p w:rsidR="00857C98" w:rsidRPr="006734FA" w:rsidRDefault="00857C98" w:rsidP="00857C98">
      <w:pPr>
        <w:spacing w:after="0" w:line="280" w:lineRule="exact"/>
        <w:ind w:left="4954" w:firstLine="709"/>
        <w:rPr>
          <w:rFonts w:ascii="Times New Roman" w:eastAsia="Times New Roman" w:hAnsi="Times New Roman"/>
          <w:sz w:val="28"/>
          <w:szCs w:val="28"/>
          <w:lang w:val="be-BY"/>
        </w:rPr>
      </w:pPr>
      <w:r w:rsidRPr="006734FA">
        <w:rPr>
          <w:rFonts w:ascii="Times New Roman" w:eastAsia="Times New Roman" w:hAnsi="Times New Roman"/>
          <w:sz w:val="28"/>
          <w:szCs w:val="28"/>
          <w:lang w:val="be-BY"/>
        </w:rPr>
        <w:t>Рэспублікі Беларусь</w:t>
      </w:r>
    </w:p>
    <w:p w:rsidR="00857C98" w:rsidRPr="006734FA" w:rsidRDefault="00920FCC" w:rsidP="006F3A19">
      <w:pPr>
        <w:spacing w:after="0" w:line="280" w:lineRule="exact"/>
        <w:ind w:left="4955" w:firstLine="708"/>
        <w:rPr>
          <w:rFonts w:ascii="Times New Roman" w:eastAsia="Times New Roman" w:hAnsi="Times New Roman"/>
          <w:sz w:val="28"/>
          <w:szCs w:val="28"/>
          <w:lang w:val="be-BY"/>
        </w:rPr>
      </w:pPr>
      <w:r w:rsidRPr="006734FA">
        <w:rPr>
          <w:rFonts w:ascii="Times New Roman" w:eastAsia="Times New Roman" w:hAnsi="Times New Roman"/>
          <w:sz w:val="28"/>
          <w:szCs w:val="28"/>
          <w:lang w:val="be-BY"/>
        </w:rPr>
        <w:t xml:space="preserve">                  </w:t>
      </w:r>
      <w:r w:rsidR="003B66B7" w:rsidRPr="006734FA"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="00857C98" w:rsidRPr="006734FA">
        <w:rPr>
          <w:rFonts w:ascii="Times New Roman" w:eastAsia="Times New Roman" w:hAnsi="Times New Roman"/>
          <w:sz w:val="28"/>
          <w:szCs w:val="28"/>
          <w:lang w:val="be-BY"/>
        </w:rPr>
        <w:t>№</w:t>
      </w:r>
      <w:r w:rsidR="006F3A19" w:rsidRPr="006734FA"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</w:p>
    <w:p w:rsidR="00857C98" w:rsidRPr="006734FA" w:rsidRDefault="00857C98" w:rsidP="00857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857C98" w:rsidRPr="006734FA" w:rsidRDefault="00857C98" w:rsidP="00857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tbl>
      <w:tblPr>
        <w:tblW w:w="0" w:type="auto"/>
        <w:tblInd w:w="75" w:type="dxa"/>
        <w:tblLook w:val="00A0" w:firstRow="1" w:lastRow="0" w:firstColumn="1" w:lastColumn="0" w:noHBand="0" w:noVBand="0"/>
      </w:tblPr>
      <w:tblGrid>
        <w:gridCol w:w="4507"/>
      </w:tblGrid>
      <w:tr w:rsidR="00857C98" w:rsidRPr="00200C51" w:rsidTr="006520B6">
        <w:trPr>
          <w:trHeight w:val="1266"/>
        </w:trPr>
        <w:tc>
          <w:tcPr>
            <w:tcW w:w="4507" w:type="dxa"/>
          </w:tcPr>
          <w:p w:rsidR="00857C98" w:rsidRPr="006734FA" w:rsidRDefault="00857C98" w:rsidP="006520B6">
            <w:pPr>
              <w:shd w:val="clear" w:color="auto" w:fill="FFFFFF"/>
              <w:spacing w:after="0" w:line="280" w:lineRule="exact"/>
              <w:ind w:left="-75" w:right="74"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6734FA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ІНСТРУКЦЫЯ</w:t>
            </w:r>
          </w:p>
          <w:p w:rsidR="00857C98" w:rsidRPr="006734FA" w:rsidRDefault="00857C98" w:rsidP="0018327A">
            <w:pPr>
              <w:shd w:val="clear" w:color="auto" w:fill="FFFFFF"/>
              <w:spacing w:after="0" w:line="280" w:lineRule="exact"/>
              <w:ind w:left="-75" w:right="74"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6734FA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аб парадку </w:t>
            </w:r>
            <w:r w:rsidR="0018327A" w:rsidRPr="006734FA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арганізацыі і правядзення ў 2021 годзе </w:t>
            </w:r>
            <w:r w:rsidR="00140813" w:rsidRPr="006734FA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рэспубліканскага </w:t>
            </w:r>
            <w:r w:rsidR="0018327A" w:rsidRPr="006734FA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конкурсу на лепшы культурны праект патрыятычнай тэматыкі</w:t>
            </w:r>
            <w:r w:rsidRPr="006734FA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 </w:t>
            </w:r>
          </w:p>
        </w:tc>
      </w:tr>
    </w:tbl>
    <w:p w:rsidR="00857C98" w:rsidRPr="006734FA" w:rsidRDefault="00857C98" w:rsidP="00857C98">
      <w:pPr>
        <w:shd w:val="clear" w:color="auto" w:fill="FFFFFF"/>
        <w:tabs>
          <w:tab w:val="left" w:pos="993"/>
        </w:tabs>
        <w:spacing w:after="0" w:line="240" w:lineRule="auto"/>
        <w:ind w:right="75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ab/>
      </w:r>
    </w:p>
    <w:p w:rsidR="009E14DA" w:rsidRPr="006734FA" w:rsidRDefault="009E14DA" w:rsidP="009E14DA">
      <w:pPr>
        <w:shd w:val="clear" w:color="auto" w:fill="FFFFFF"/>
        <w:tabs>
          <w:tab w:val="left" w:pos="993"/>
        </w:tabs>
        <w:spacing w:after="0" w:line="240" w:lineRule="auto"/>
        <w:ind w:right="75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7B258B" w:rsidRPr="006734FA" w:rsidRDefault="007B258B" w:rsidP="009E14DA">
      <w:pPr>
        <w:pStyle w:val="a3"/>
        <w:shd w:val="clear" w:color="auto" w:fill="FFFFFF"/>
        <w:tabs>
          <w:tab w:val="left" w:pos="993"/>
        </w:tabs>
        <w:spacing w:after="0" w:line="240" w:lineRule="auto"/>
        <w:ind w:left="66" w:right="75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1.</w:t>
      </w:r>
      <w:r w:rsidR="00D756AB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Дадзеная Інструкцыя вызначае парадак арганізацыі 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br/>
        <w:t xml:space="preserve">і правядзення </w:t>
      </w:r>
      <w:r w:rsidR="0018327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ў 2021 годзе </w:t>
      </w:r>
      <w:r w:rsidR="00140813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рэспубліканскага </w:t>
      </w:r>
      <w:r w:rsidR="0018327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конкурсу на лепшы культурны праект п</w:t>
      </w:r>
      <w:r w:rsidR="000A7211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атрыятычнай тэматыкі, прысвечанага</w:t>
      </w:r>
      <w:r w:rsidR="0018327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Году народнага адзінства 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(далей – конкурс).</w:t>
      </w:r>
    </w:p>
    <w:p w:rsidR="005975F5" w:rsidRPr="006734FA" w:rsidRDefault="00761151" w:rsidP="005975F5">
      <w:pPr>
        <w:pStyle w:val="a3"/>
        <w:tabs>
          <w:tab w:val="left" w:pos="993"/>
        </w:tabs>
        <w:spacing w:after="0" w:line="240" w:lineRule="auto"/>
        <w:ind w:left="66" w:right="75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2. Мэтамі конкурсу з’яўляюцца выяўленне, матэрыяльная падтрымка і папулярызацыя культурных</w:t>
      </w:r>
      <w:r w:rsidR="009E14D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праектаў патрыятычнай тэматыкі.</w:t>
      </w:r>
    </w:p>
    <w:p w:rsidR="00857C98" w:rsidRPr="006734FA" w:rsidRDefault="007B258B" w:rsidP="005975F5">
      <w:pPr>
        <w:pStyle w:val="a3"/>
        <w:tabs>
          <w:tab w:val="left" w:pos="993"/>
        </w:tabs>
        <w:spacing w:after="0" w:line="240" w:lineRule="auto"/>
        <w:ind w:left="66" w:right="75" w:firstLine="643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3. </w:t>
      </w:r>
      <w:r w:rsidR="005975F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Арганізатарам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конкурсу з’яўл</w:t>
      </w:r>
      <w:r w:rsidR="005975F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яе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цца Міністэрства культуры</w:t>
      </w:r>
      <w:r w:rsidR="00495E09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</w:p>
    <w:p w:rsidR="00857C98" w:rsidRPr="006734FA" w:rsidRDefault="009E14DA" w:rsidP="009E14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4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. Конкурс праводзіцца ў перыяд з 1</w:t>
      </w:r>
      <w:r w:rsidR="0018327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5 сакавіка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7B258B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па </w:t>
      </w:r>
      <w:r w:rsidR="000A7211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31</w:t>
      </w:r>
      <w:r w:rsidR="0018327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снежня 2021 г</w:t>
      </w:r>
      <w:r w:rsidR="000A7211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. 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па </w:t>
      </w:r>
      <w:r w:rsidR="000A7211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наступных </w:t>
      </w:r>
      <w:r w:rsidR="0018327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агульных 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намінацыях:</w:t>
      </w:r>
    </w:p>
    <w:p w:rsidR="0018327A" w:rsidRPr="006734FA" w:rsidRDefault="006734FA" w:rsidP="009E14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”</w:t>
      </w:r>
      <w:r w:rsidR="0018327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Лепшы спектакль патрыятычнай тэматыкі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“</w:t>
      </w:r>
      <w:r w:rsidR="0018327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(з в</w:t>
      </w:r>
      <w:r w:rsidR="00264749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ыдзяленнем прыватных намінацый 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”</w:t>
      </w:r>
      <w:r w:rsidR="0018327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Лепшы спектакль тэатра драмы патрыятычнай тэматыкі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“</w:t>
      </w:r>
      <w:r w:rsidR="0018327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, 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”</w:t>
      </w:r>
      <w:r w:rsidR="0018327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Лепшы спектакль тэатра лялек патрыятычнай тэматыкі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“</w:t>
      </w:r>
      <w:r w:rsidR="0018327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, 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”</w:t>
      </w:r>
      <w:r w:rsidR="0018327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Лепшы </w:t>
      </w:r>
      <w:r w:rsidR="00B406BF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спектакль музычнага тэатра патрыятычнай тэматыкі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“</w:t>
      </w:r>
      <w:r w:rsidR="00B406BF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);</w:t>
      </w:r>
    </w:p>
    <w:p w:rsidR="0018327A" w:rsidRPr="006734FA" w:rsidRDefault="006734FA" w:rsidP="009E14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”</w:t>
      </w:r>
      <w:r w:rsidR="0018327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Лепшая канцэртная</w:t>
      </w:r>
      <w:r w:rsidR="000A7211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праграма</w:t>
      </w:r>
      <w:r w:rsidR="003E7A76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, прадстаўленне</w:t>
      </w:r>
      <w:r w:rsidR="0018327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патрыятычнай тэматыкі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“</w:t>
      </w:r>
      <w:r w:rsidR="00B406BF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(з выдзяленнем п</w:t>
      </w:r>
      <w:r w:rsidR="00264749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рыватных намінацый 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”</w:t>
      </w:r>
      <w:r w:rsidR="00B406BF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Лепшая канцэртная праграма</w:t>
      </w:r>
      <w:r w:rsidR="003F6B0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, прадстаўленне</w:t>
      </w:r>
      <w:r w:rsidR="00B406BF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ў сферы музычнага мастацтва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“</w:t>
      </w:r>
      <w:r w:rsidR="00B406BF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, “Лепшая канцэртная праграма</w:t>
      </w:r>
      <w:r w:rsidR="003F6B0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, прадстаўленне</w:t>
      </w:r>
      <w:r w:rsidR="00B406BF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ў сферы эстраднага</w:t>
      </w:r>
      <w:r w:rsidR="003E7A76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B406BF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мастацтва”, “Лепшая канцэртная праграма</w:t>
      </w:r>
      <w:r w:rsidR="003F6B0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, прадстаўленне</w:t>
      </w:r>
      <w:r w:rsidR="00B406BF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ў сферы харэаграфічнага мастацтва”)</w:t>
      </w:r>
      <w:r w:rsidR="00BC7899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;</w:t>
      </w:r>
    </w:p>
    <w:p w:rsidR="0018327A" w:rsidRPr="006734FA" w:rsidRDefault="0018327A" w:rsidP="009E14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“Лепшы фільм патрыятычнай тэматыкі”</w:t>
      </w:r>
      <w:r w:rsidR="00B406BF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(з в</w:t>
      </w:r>
      <w:r w:rsidR="00264749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ыдзяленнем прыватных намінацый “</w:t>
      </w:r>
      <w:r w:rsidR="00B406BF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Лепшы фільм патрыятычнай тэматыкі ў гульнявой форме”, “Лепшы фільм патрыятычнай тэматыкі ў негульнявой форме”, “Лепшы фільм патрыятычнай тэматыкі ў анімацыйнай форме”);</w:t>
      </w:r>
    </w:p>
    <w:p w:rsidR="0018327A" w:rsidRPr="006734FA" w:rsidRDefault="0018327A" w:rsidP="009E14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“Лепшы твор выяўленчага </w:t>
      </w:r>
      <w:r w:rsidR="00B406BF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мастацтва патрыятычнай тэматыкі” (з выдзяленнем прыватных намінацый “Лепшы твор жывапісу патрыятычнай тэматыкі”, “Лепшы твор графікі патрыятычнай тэматыкі”, “Лепшы твор скульптуры патрыятычнай тэматыкі”, “Лепшы твор манументальнага, манументальна-дэкаратыўнага мастацтва патрыятычнай тэматыкі”);</w:t>
      </w:r>
    </w:p>
    <w:p w:rsidR="00761151" w:rsidRPr="006734FA" w:rsidRDefault="00761151" w:rsidP="009E14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lastRenderedPageBreak/>
        <w:t xml:space="preserve">“Лепшае культурнае мерапрыемства народнай творчасці патрыятычнай тэматыкі” (з выдзяленнем прыватных намінацый “Лепшая канцэртная праграма, спектакль, прадстаўленне непрафесійнага (аматарскага) калектыву мастацкай творчасці”, “Лепшая </w:t>
      </w:r>
      <w:r w:rsidR="005975F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выстава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народнага дэкаратыўна-прыкладнога мастацтва (народных мастацкіх рамёстваў)”, “Лепшы інтэрактыўны клубны праект для моладзевай аўдыторыі”);</w:t>
      </w:r>
    </w:p>
    <w:p w:rsidR="00761151" w:rsidRPr="006734FA" w:rsidRDefault="00761151" w:rsidP="009E14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“Лепшы інтэрактыўны музейны праект патрыятычнай тэматыкі” </w:t>
      </w:r>
      <w:r w:rsidR="005975F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br/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(з выдзяленнем прыватных намінацый “Лепшы інтэрактыўны музейны праект культурна-асветніцкай дзейнасці”, “Лепшы інтэрактыўны музейны праект для спецыяльных аўдыторый (інклюзіўны праект)”, “Лепшы інтэрактыўны музейны праект гісторыка-краязнаўчай дзейнасці”);</w:t>
      </w:r>
    </w:p>
    <w:p w:rsidR="00761151" w:rsidRPr="006734FA" w:rsidRDefault="00761151" w:rsidP="009E14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“Лепшы інтэрактыўны бібліятэчны праект патрыятычнай тэматыкі” (з выдзяленнем прыватных намінацый “Лепшы інтэрактыўны бібліятэчны праект культурна-асветніцкай дзейнасці сельскіх бібліятэк”, “Лепшы інтэрактыўны бібліятэчны праект культурна-асветніцкай дзейнасці раённых і гарадскіх бібліятэк”, “Лепшы інтэрактыўны бібліятэчны праект культурна-асветніцкай дзейнасці абласных бібліятэк”).</w:t>
      </w:r>
    </w:p>
    <w:p w:rsidR="00BC7899" w:rsidRPr="006734FA" w:rsidRDefault="009E14DA" w:rsidP="009E14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5</w:t>
      </w:r>
      <w:r w:rsidR="00BC7899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. </w:t>
      </w:r>
      <w:r w:rsidR="00DD50F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Да ўдзелу ў конкурсе дапускаюцца </w:t>
      </w:r>
      <w:r w:rsidR="0069707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грамадзяне Рэспублікі Беларусь, а таксама замежныя грамадзяне і асобы без грамадзянства, якія пастаянна пражываюць на тэрыторыі Рэспублікі Беларусь</w:t>
      </w:r>
      <w:r w:rsidR="00BC7899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,</w:t>
      </w:r>
      <w:r w:rsidR="0069707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BC7899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калектывы </w:t>
      </w:r>
      <w:r w:rsidR="0069707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аўтараў</w:t>
      </w:r>
      <w:r w:rsidR="001E099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(не больш </w:t>
      </w:r>
      <w:r w:rsidR="005975F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за </w:t>
      </w:r>
      <w:r w:rsidR="001E099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5 чалавек)</w:t>
      </w:r>
      <w:r w:rsidR="00BC7899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, а таксама працоўныя калектывы арганізацый культуры</w:t>
      </w:r>
      <w:r w:rsidR="00DD50F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69707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Рэспублікі Беларусь</w:t>
      </w:r>
      <w:r w:rsidR="00BC7899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</w:p>
    <w:p w:rsidR="00857C98" w:rsidRPr="006734FA" w:rsidRDefault="009E14DA" w:rsidP="009E14DA">
      <w:pPr>
        <w:shd w:val="clear" w:color="auto" w:fill="FFFFFF"/>
        <w:spacing w:after="0" w:line="240" w:lineRule="auto"/>
        <w:ind w:left="75" w:right="75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6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  <w:r w:rsidR="003E7A76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Культурныя праекты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, прадстаўлен</w:t>
      </w:r>
      <w:r w:rsidR="005975F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ы</w:t>
      </w:r>
      <w:r w:rsidR="00264749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я ўдзельнікам</w:t>
      </w:r>
      <w:r w:rsidR="005975F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r w:rsidR="00264749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конкурсу, павінны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адпавядаць наступным патрабаванням:</w:t>
      </w:r>
    </w:p>
    <w:p w:rsidR="00DD50FA" w:rsidRPr="006734FA" w:rsidRDefault="009E14DA" w:rsidP="009E14DA">
      <w:pPr>
        <w:spacing w:after="0" w:line="240" w:lineRule="auto"/>
        <w:ind w:left="7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6</w:t>
      </w:r>
      <w:r w:rsidR="00133BD4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.1. </w:t>
      </w:r>
      <w:r w:rsidR="00DD50F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з’яўляцца творамі мастацтва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ці </w:t>
      </w:r>
      <w:r w:rsidR="00DD50F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культурнымі мерапрыемствамі, прысвечанымі гісторыі </w:t>
      </w:r>
      <w:r w:rsidR="00B5649D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і культуры </w:t>
      </w:r>
      <w:r w:rsidR="00DD50F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Беларусі, традыцыям, звычаям беларускага народа, важным падзеям сучаснага жыцця Беларусі, знакамітым суайчыннікам</w:t>
      </w:r>
      <w:r w:rsidR="003E7A76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;</w:t>
      </w:r>
    </w:p>
    <w:p w:rsidR="00DD50FA" w:rsidRPr="006734FA" w:rsidRDefault="009E14DA" w:rsidP="009E14DA">
      <w:pPr>
        <w:spacing w:after="0" w:line="240" w:lineRule="auto"/>
        <w:ind w:left="7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6</w:t>
      </w:r>
      <w:r w:rsidR="003E7A76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.2</w:t>
      </w:r>
      <w:r w:rsidR="002C7864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  <w:r w:rsidR="003E7A76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DD50F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быць упершыню публ</w:t>
      </w:r>
      <w:r w:rsidR="003E7A76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r w:rsidR="00DD50F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чна абнародаваны</w:t>
      </w:r>
      <w:r w:rsidR="000A7211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мі</w:t>
      </w:r>
      <w:r w:rsidR="00DD50F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ў перыяд </w:t>
      </w:r>
      <w:r w:rsidR="002C7864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br/>
      </w:r>
      <w:r w:rsidR="00DD50F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з 1 студзеня </w:t>
      </w:r>
      <w:r w:rsidR="00B955FB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2020 г. па 1 кастрычніка 2021 г.</w:t>
      </w:r>
      <w:r w:rsidR="00B5649D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;</w:t>
      </w:r>
    </w:p>
    <w:p w:rsidR="003915C4" w:rsidRPr="006734FA" w:rsidRDefault="003915C4" w:rsidP="003915C4">
      <w:pPr>
        <w:spacing w:after="0" w:line="240" w:lineRule="auto"/>
        <w:ind w:left="7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6.3. мець высокі прафесійны ўзровень;</w:t>
      </w:r>
    </w:p>
    <w:p w:rsidR="003915C4" w:rsidRPr="006734FA" w:rsidRDefault="003915C4" w:rsidP="003915C4">
      <w:pPr>
        <w:spacing w:after="0" w:line="240" w:lineRule="auto"/>
        <w:ind w:left="7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6.4. вызначацца наватарствам і арыгінальнасцю ў раскрыцці патрыятычнай тэматыкі;</w:t>
      </w:r>
    </w:p>
    <w:p w:rsidR="003E7A76" w:rsidRPr="006734FA" w:rsidRDefault="009E14DA" w:rsidP="009E14DA">
      <w:pPr>
        <w:spacing w:after="0" w:line="240" w:lineRule="auto"/>
        <w:ind w:left="7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6</w:t>
      </w:r>
      <w:r w:rsidR="003915C4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.5</w:t>
      </w:r>
      <w:r w:rsidR="003E7A76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. мець станоўчыя водгукі ў сродках масавай інфармацыі Рэспублікі Беларусь і (</w:t>
      </w:r>
      <w:r w:rsidR="002C7864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або</w:t>
      </w:r>
      <w:r w:rsidR="003E7A76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) замежных краін, уключаючы </w:t>
      </w:r>
      <w:r w:rsidR="00140813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інтэрнет-</w:t>
      </w:r>
      <w:r w:rsidR="003E7A76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рэсурсы.</w:t>
      </w:r>
    </w:p>
    <w:p w:rsidR="00857C98" w:rsidRPr="006734FA" w:rsidRDefault="009E14DA" w:rsidP="009E14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  <w:lang w:val="be-BY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7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. </w:t>
      </w:r>
      <w:r w:rsidR="00857C98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Для </w:t>
      </w:r>
      <w:r w:rsidR="005975F5" w:rsidRPr="006734FA">
        <w:rPr>
          <w:rFonts w:ascii="Times New Roman" w:eastAsiaTheme="minorHAnsi" w:hAnsi="Times New Roman"/>
          <w:sz w:val="30"/>
          <w:szCs w:val="30"/>
          <w:lang w:val="be-BY"/>
        </w:rPr>
        <w:t>ў</w:t>
      </w:r>
      <w:r w:rsidR="00857C98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дзелу ў конкурсе ўдзельнікі конкурсу прадстаўляюць </w:t>
      </w:r>
      <w:r w:rsidR="00D20FD1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у </w:t>
      </w:r>
      <w:r w:rsidR="00857C98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Міністэрства культуры </w:t>
      </w:r>
      <w:r w:rsidR="00716CE1" w:rsidRPr="006734FA">
        <w:rPr>
          <w:rFonts w:ascii="Times New Roman" w:eastAsiaTheme="minorHAnsi" w:hAnsi="Times New Roman"/>
          <w:sz w:val="30"/>
          <w:szCs w:val="30"/>
          <w:lang w:val="be-BY"/>
        </w:rPr>
        <w:t>ў</w:t>
      </w:r>
      <w:r w:rsidR="00857C98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 перыяд з </w:t>
      </w:r>
      <w:r w:rsidR="003E7A76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1 </w:t>
      </w:r>
      <w:r w:rsidR="00F568BF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верасня </w:t>
      </w:r>
      <w:r w:rsidR="003E7A76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па 15 кастрычніка 2021 г. </w:t>
      </w:r>
      <w:r w:rsidR="00216579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у </w:t>
      </w:r>
      <w:r w:rsidR="008D7445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друкаваным і </w:t>
      </w:r>
      <w:r w:rsidR="00857C98" w:rsidRPr="006734FA">
        <w:rPr>
          <w:rFonts w:ascii="Times New Roman" w:eastAsiaTheme="minorHAnsi" w:hAnsi="Times New Roman"/>
          <w:sz w:val="30"/>
          <w:szCs w:val="30"/>
          <w:lang w:val="be-BY"/>
        </w:rPr>
        <w:t>электронным выглядзе наступныя матэрыялы:</w:t>
      </w:r>
    </w:p>
    <w:p w:rsidR="00857C98" w:rsidRPr="006734FA" w:rsidRDefault="009E14DA" w:rsidP="009E14D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  <w:lang w:val="be-BY"/>
        </w:rPr>
      </w:pPr>
      <w:r w:rsidRPr="006734FA">
        <w:rPr>
          <w:rFonts w:ascii="Times New Roman" w:eastAsiaTheme="minorHAnsi" w:hAnsi="Times New Roman"/>
          <w:sz w:val="30"/>
          <w:szCs w:val="30"/>
          <w:lang w:val="be-BY"/>
        </w:rPr>
        <w:t>7</w:t>
      </w:r>
      <w:r w:rsidR="00857C98" w:rsidRPr="006734FA">
        <w:rPr>
          <w:rFonts w:ascii="Times New Roman" w:eastAsiaTheme="minorHAnsi" w:hAnsi="Times New Roman"/>
          <w:sz w:val="30"/>
          <w:szCs w:val="30"/>
          <w:lang w:val="be-BY"/>
        </w:rPr>
        <w:t>.1. заяўк</w:t>
      </w:r>
      <w:r w:rsidR="004522EB" w:rsidRPr="006734FA">
        <w:rPr>
          <w:rFonts w:ascii="Times New Roman" w:eastAsiaTheme="minorHAnsi" w:hAnsi="Times New Roman"/>
          <w:sz w:val="30"/>
          <w:szCs w:val="30"/>
          <w:lang w:val="be-BY"/>
        </w:rPr>
        <w:t>а</w:t>
      </w:r>
      <w:r w:rsidR="00857C98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 па форме згодна з дадаткам</w:t>
      </w:r>
      <w:r w:rsidR="00096103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 да сапраўднай Інструкцыі</w:t>
      </w:r>
      <w:r w:rsidR="00857C98" w:rsidRPr="006734FA">
        <w:rPr>
          <w:rFonts w:ascii="Times New Roman" w:eastAsiaTheme="minorHAnsi" w:hAnsi="Times New Roman"/>
          <w:sz w:val="30"/>
          <w:szCs w:val="30"/>
          <w:lang w:val="be-BY"/>
        </w:rPr>
        <w:t>;</w:t>
      </w:r>
    </w:p>
    <w:p w:rsidR="00857C98" w:rsidRPr="006734FA" w:rsidRDefault="009E14DA" w:rsidP="009E14D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  <w:lang w:val="be-BY"/>
        </w:rPr>
      </w:pPr>
      <w:r w:rsidRPr="006734FA">
        <w:rPr>
          <w:rFonts w:ascii="Times New Roman" w:eastAsiaTheme="minorHAnsi" w:hAnsi="Times New Roman"/>
          <w:sz w:val="30"/>
          <w:szCs w:val="30"/>
          <w:lang w:val="be-BY"/>
        </w:rPr>
        <w:lastRenderedPageBreak/>
        <w:t>7</w:t>
      </w:r>
      <w:r w:rsidR="00857C98" w:rsidRPr="006734FA">
        <w:rPr>
          <w:rFonts w:ascii="Times New Roman" w:eastAsiaTheme="minorHAnsi" w:hAnsi="Times New Roman"/>
          <w:sz w:val="30"/>
          <w:szCs w:val="30"/>
          <w:lang w:val="be-BY"/>
        </w:rPr>
        <w:t>.2. </w:t>
      </w:r>
      <w:r w:rsidR="003E7A76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відэазапіс </w:t>
      </w:r>
      <w:r w:rsidR="006D0445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культурнага праекта ў </w:t>
      </w:r>
      <w:r w:rsidR="008D7445" w:rsidRPr="006734FA">
        <w:rPr>
          <w:rFonts w:ascii="Times New Roman" w:eastAsiaTheme="minorHAnsi" w:hAnsi="Times New Roman"/>
          <w:sz w:val="30"/>
          <w:szCs w:val="30"/>
          <w:lang w:val="be-BY"/>
        </w:rPr>
        <w:t>электронным выглядзе</w:t>
      </w:r>
      <w:r w:rsidR="006D0445" w:rsidRPr="006734FA">
        <w:rPr>
          <w:rFonts w:ascii="Times New Roman" w:eastAsiaTheme="minorHAnsi" w:hAnsi="Times New Roman"/>
          <w:sz w:val="30"/>
          <w:szCs w:val="30"/>
          <w:lang w:val="be-BY"/>
        </w:rPr>
        <w:t>, афішы, праграмкі, іншыя рэкламныя і інфармацыйныя матэрыялы культурных праектаў;</w:t>
      </w:r>
    </w:p>
    <w:p w:rsidR="000D18FC" w:rsidRPr="006734FA" w:rsidRDefault="009E14DA" w:rsidP="009E14D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  <w:lang w:val="be-BY"/>
        </w:rPr>
      </w:pPr>
      <w:r w:rsidRPr="006734FA">
        <w:rPr>
          <w:rFonts w:ascii="Times New Roman" w:eastAsiaTheme="minorHAnsi" w:hAnsi="Times New Roman"/>
          <w:sz w:val="30"/>
          <w:szCs w:val="30"/>
          <w:lang w:val="be-BY"/>
        </w:rPr>
        <w:t>7</w:t>
      </w:r>
      <w:r w:rsidR="000D18FC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.3. фатаграфіі на электронных (у фармаце JPEG, 300 dpi) носьбітах інфармацыі і (або) відэаматэрыялы (для </w:t>
      </w:r>
      <w:r w:rsidR="00FB65DA" w:rsidRPr="006734FA">
        <w:rPr>
          <w:rFonts w:ascii="Times New Roman" w:eastAsiaTheme="minorHAnsi" w:hAnsi="Times New Roman"/>
          <w:sz w:val="30"/>
          <w:szCs w:val="30"/>
          <w:lang w:val="be-BY"/>
        </w:rPr>
        <w:t>твораў выяўленчага мастацтва);</w:t>
      </w:r>
    </w:p>
    <w:p w:rsidR="00FB65DA" w:rsidRPr="006734FA" w:rsidRDefault="009E14DA" w:rsidP="009E14D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  <w:lang w:val="be-BY"/>
        </w:rPr>
      </w:pPr>
      <w:r w:rsidRPr="006734FA">
        <w:rPr>
          <w:rFonts w:ascii="Times New Roman" w:eastAsiaTheme="minorHAnsi" w:hAnsi="Times New Roman"/>
          <w:sz w:val="30"/>
          <w:szCs w:val="30"/>
          <w:lang w:val="be-BY"/>
        </w:rPr>
        <w:t>7</w:t>
      </w:r>
      <w:r w:rsidR="00FB65DA" w:rsidRPr="006734FA">
        <w:rPr>
          <w:rFonts w:ascii="Times New Roman" w:eastAsiaTheme="minorHAnsi" w:hAnsi="Times New Roman"/>
          <w:sz w:val="30"/>
          <w:szCs w:val="30"/>
          <w:lang w:val="be-BY"/>
        </w:rPr>
        <w:t>.4. інфармацыю аб рэалізаваным культурным праекце</w:t>
      </w:r>
      <w:r w:rsidR="005975F5" w:rsidRPr="006734FA">
        <w:rPr>
          <w:rFonts w:ascii="Times New Roman" w:eastAsiaTheme="minorHAnsi" w:hAnsi="Times New Roman"/>
          <w:sz w:val="30"/>
          <w:szCs w:val="30"/>
          <w:lang w:val="be-BY"/>
        </w:rPr>
        <w:t>, якая</w:t>
      </w:r>
      <w:r w:rsidR="00FB65DA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 разам </w:t>
      </w:r>
      <w:r w:rsidR="005975F5" w:rsidRPr="006734FA">
        <w:rPr>
          <w:rFonts w:ascii="Times New Roman" w:eastAsiaTheme="minorHAnsi" w:hAnsi="Times New Roman"/>
          <w:sz w:val="30"/>
          <w:szCs w:val="30"/>
          <w:lang w:val="be-BY"/>
        </w:rPr>
        <w:br/>
      </w:r>
      <w:r w:rsidR="00FB65DA" w:rsidRPr="006734FA">
        <w:rPr>
          <w:rFonts w:ascii="Times New Roman" w:eastAsiaTheme="minorHAnsi" w:hAnsi="Times New Roman"/>
          <w:sz w:val="30"/>
          <w:szCs w:val="30"/>
          <w:lang w:val="be-BY"/>
        </w:rPr>
        <w:t>з іншымі звесткамі, павінна ўключаць яго апісанне, звесткі аб аўтары ці аўтарскім калектыве</w:t>
      </w:r>
      <w:r w:rsidR="006D0445" w:rsidRPr="006734FA">
        <w:rPr>
          <w:rFonts w:ascii="Times New Roman" w:eastAsiaTheme="minorHAnsi" w:hAnsi="Times New Roman"/>
          <w:sz w:val="30"/>
          <w:szCs w:val="30"/>
          <w:lang w:val="be-BY"/>
        </w:rPr>
        <w:t>,</w:t>
      </w:r>
      <w:r w:rsidR="00FB65DA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 звесткі аб абн</w:t>
      </w:r>
      <w:r w:rsidR="00140813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ародванні культурнага праекта, </w:t>
      </w:r>
      <w:r w:rsidR="00FB65DA" w:rsidRPr="006734FA">
        <w:rPr>
          <w:rFonts w:ascii="Times New Roman" w:eastAsiaTheme="minorHAnsi" w:hAnsi="Times New Roman"/>
          <w:sz w:val="30"/>
          <w:szCs w:val="30"/>
          <w:lang w:val="be-BY"/>
        </w:rPr>
        <w:t>пералік водгук</w:t>
      </w:r>
      <w:r w:rsidR="005975F5" w:rsidRPr="006734FA">
        <w:rPr>
          <w:rFonts w:ascii="Times New Roman" w:eastAsiaTheme="minorHAnsi" w:hAnsi="Times New Roman"/>
          <w:sz w:val="30"/>
          <w:szCs w:val="30"/>
          <w:lang w:val="be-BY"/>
        </w:rPr>
        <w:t>аў у сродках масавай інфармацыі;</w:t>
      </w:r>
    </w:p>
    <w:p w:rsidR="00FB65DA" w:rsidRPr="006734FA" w:rsidRDefault="009E14DA" w:rsidP="009E14D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  <w:lang w:val="be-BY"/>
        </w:rPr>
      </w:pPr>
      <w:r w:rsidRPr="006734FA">
        <w:rPr>
          <w:rFonts w:ascii="Times New Roman" w:eastAsiaTheme="minorHAnsi" w:hAnsi="Times New Roman"/>
          <w:sz w:val="30"/>
          <w:szCs w:val="30"/>
          <w:lang w:val="be-BY"/>
        </w:rPr>
        <w:t>7</w:t>
      </w:r>
      <w:r w:rsidR="00FB65DA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.5. спраўку-аб’ектыўку і копію старонкі </w:t>
      </w:r>
      <w:r w:rsidR="006846E2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31 </w:t>
      </w:r>
      <w:r w:rsidR="00FB65DA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пашпарта </w:t>
      </w:r>
      <w:r w:rsidR="006846E2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грамадзяніна Рэспублікі Беларусь </w:t>
      </w:r>
      <w:r w:rsidR="00FB65DA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аўтара (ўдзельніка калектыву аўтараў); копію першай старонкі статута (палажэння) арганізацыі, калектыў работнікаў якой вылучаецца </w:t>
      </w:r>
      <w:r w:rsidR="002C7864" w:rsidRPr="006734FA">
        <w:rPr>
          <w:rFonts w:ascii="Times New Roman" w:eastAsiaTheme="minorHAnsi" w:hAnsi="Times New Roman"/>
          <w:sz w:val="30"/>
          <w:szCs w:val="30"/>
          <w:lang w:val="be-BY"/>
        </w:rPr>
        <w:t>да ўдзелу у конкурсе</w:t>
      </w:r>
      <w:r w:rsidR="00FB65DA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, спраўку-аб’ектыўку і копію старонкі </w:t>
      </w:r>
      <w:r w:rsidR="006846E2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31 </w:t>
      </w:r>
      <w:r w:rsidR="00FB65DA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пашпарта </w:t>
      </w:r>
      <w:r w:rsidR="006846E2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грамадзяніна Рэспублікі Беларусь </w:t>
      </w:r>
      <w:r w:rsidR="00FB65DA" w:rsidRPr="006734FA">
        <w:rPr>
          <w:rFonts w:ascii="Times New Roman" w:eastAsiaTheme="minorHAnsi" w:hAnsi="Times New Roman"/>
          <w:sz w:val="30"/>
          <w:szCs w:val="30"/>
          <w:lang w:val="be-BY"/>
        </w:rPr>
        <w:t>кіраўніка арганізацыі</w:t>
      </w:r>
      <w:r w:rsidR="00F568BF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 культуры.</w:t>
      </w:r>
      <w:r w:rsidR="006846E2" w:rsidRPr="006734FA">
        <w:rPr>
          <w:rFonts w:ascii="Times New Roman" w:eastAsiaTheme="minorHAnsi" w:hAnsi="Times New Roman"/>
          <w:sz w:val="30"/>
          <w:szCs w:val="30"/>
          <w:lang w:val="be-BY"/>
        </w:rPr>
        <w:t xml:space="preserve"> Пры адсутнасці пашпарта прадстаўляецца копія </w:t>
      </w:r>
      <w:r w:rsidR="00F568BF" w:rsidRPr="006734FA">
        <w:rPr>
          <w:rFonts w:ascii="Times New Roman" w:eastAsiaTheme="minorHAnsi" w:hAnsi="Times New Roman"/>
          <w:sz w:val="30"/>
          <w:szCs w:val="30"/>
          <w:lang w:val="be-BY"/>
        </w:rPr>
        <w:t>старонак іншага дакумента, які сведчыць асобу, дзе змяшчаюцца звесткі аб прозвішчы, імені, імені па бацьку (калі яно ёсць) аўтара культурнага праекта ці кіраўніка арганізацыі культуры.</w:t>
      </w:r>
    </w:p>
    <w:p w:rsidR="00857C98" w:rsidRPr="006734FA" w:rsidRDefault="009E14DA" w:rsidP="009E14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/>
        </w:rPr>
        <w:t>8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/>
        </w:rPr>
        <w:t xml:space="preserve">. 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Конкурс праводзіцца ў два этапы.</w:t>
      </w:r>
    </w:p>
    <w:p w:rsidR="009E14DA" w:rsidRPr="006734FA" w:rsidRDefault="009E14DA" w:rsidP="009E14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9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. 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На першым этапе вылучаюцца прэтэндэнты па намінацыях да </w:t>
      </w:r>
      <w:r w:rsidR="005975F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ў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дзелу ў другім этапе конкурсу. </w:t>
      </w:r>
    </w:p>
    <w:p w:rsidR="009E14DA" w:rsidRPr="006734FA" w:rsidRDefault="009E14DA" w:rsidP="009E14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/>
        </w:rPr>
        <w:t>10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/>
        </w:rPr>
        <w:t xml:space="preserve">. 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Разгляд конкурсных матэрыялаў на першым этапе </w:t>
      </w:r>
      <w:r w:rsidR="00290E7B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ў перыяд да 15 лістапада 2021 г. 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ажыццяўляюць адборачныя камісіі, сфарміраваныя па агульных намінацыях, не больш </w:t>
      </w:r>
      <w:r w:rsidR="005975F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за 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5 чалавек па кожнай намінацыі. Персанальны склад адборачных камісій зацвярджаецца загадам Міністэрства культуры.</w:t>
      </w:r>
    </w:p>
    <w:p w:rsidR="009E14DA" w:rsidRPr="006734FA" w:rsidRDefault="009E14DA" w:rsidP="009E14D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hAnsi="Times New Roman"/>
          <w:sz w:val="30"/>
          <w:szCs w:val="30"/>
          <w:lang w:val="be-BY" w:eastAsia="ru-RU"/>
        </w:rPr>
        <w:t>У склад адборачнай камісіі не маюць права ўваходзіць асобы, якія з’яўляюцца аўтарамі (сааўтарамі) пададзеных на конкурс культурных праектаў, кіраўнікамі арганізацый, якія падалі на конкурс культурныя праекты.</w:t>
      </w:r>
    </w:p>
    <w:p w:rsidR="00CC7B23" w:rsidRPr="006734FA" w:rsidRDefault="00857C98" w:rsidP="009E14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/>
        </w:rPr>
      </w:pPr>
      <w:r w:rsidRPr="006734FA">
        <w:rPr>
          <w:rFonts w:ascii="Times New Roman" w:eastAsia="Times New Roman" w:hAnsi="Times New Roman"/>
          <w:sz w:val="30"/>
          <w:szCs w:val="30"/>
          <w:lang w:val="be-BY"/>
        </w:rPr>
        <w:t xml:space="preserve">Рашэнне адборачнай камісіі прымаецца ў прысутнасці не менш паловы складу адборачнай камісіі </w:t>
      </w:r>
      <w:r w:rsidR="006D0445" w:rsidRPr="006734FA">
        <w:rPr>
          <w:rFonts w:ascii="Times New Roman" w:eastAsia="Times New Roman" w:hAnsi="Times New Roman"/>
          <w:sz w:val="30"/>
          <w:szCs w:val="30"/>
          <w:lang w:val="be-BY"/>
        </w:rPr>
        <w:t xml:space="preserve">адкрытым </w:t>
      </w:r>
      <w:r w:rsidRPr="006734FA">
        <w:rPr>
          <w:rFonts w:ascii="Times New Roman" w:eastAsia="Times New Roman" w:hAnsi="Times New Roman"/>
          <w:sz w:val="30"/>
          <w:szCs w:val="30"/>
          <w:lang w:val="be-BY"/>
        </w:rPr>
        <w:t xml:space="preserve">галасаваннем простай большасцю галасоў прысутных. Пры роўнай колькасці галасоў </w:t>
      </w:r>
      <w:r w:rsidR="00FC55F7" w:rsidRPr="006734FA">
        <w:rPr>
          <w:rFonts w:ascii="Times New Roman" w:eastAsia="Times New Roman" w:hAnsi="Times New Roman"/>
          <w:sz w:val="30"/>
          <w:szCs w:val="30"/>
          <w:lang w:val="be-BY"/>
        </w:rPr>
        <w:t>«</w:t>
      </w:r>
      <w:r w:rsidRPr="006734FA">
        <w:rPr>
          <w:rFonts w:ascii="Times New Roman" w:eastAsia="Times New Roman" w:hAnsi="Times New Roman"/>
          <w:sz w:val="30"/>
          <w:szCs w:val="30"/>
          <w:lang w:val="be-BY"/>
        </w:rPr>
        <w:t>за</w:t>
      </w:r>
      <w:r w:rsidR="00FC55F7" w:rsidRPr="006734FA">
        <w:rPr>
          <w:rFonts w:ascii="Times New Roman" w:eastAsia="Times New Roman" w:hAnsi="Times New Roman"/>
          <w:sz w:val="30"/>
          <w:szCs w:val="30"/>
          <w:lang w:val="be-BY"/>
        </w:rPr>
        <w:t>»</w:t>
      </w:r>
      <w:r w:rsidRPr="006734FA">
        <w:rPr>
          <w:rFonts w:ascii="Times New Roman" w:eastAsia="Times New Roman" w:hAnsi="Times New Roman"/>
          <w:sz w:val="30"/>
          <w:szCs w:val="30"/>
          <w:lang w:val="be-BY"/>
        </w:rPr>
        <w:t xml:space="preserve"> і </w:t>
      </w:r>
      <w:r w:rsidR="00FC55F7" w:rsidRPr="006734FA">
        <w:rPr>
          <w:rFonts w:ascii="Times New Roman" w:eastAsia="Times New Roman" w:hAnsi="Times New Roman"/>
          <w:sz w:val="30"/>
          <w:szCs w:val="30"/>
          <w:lang w:val="be-BY"/>
        </w:rPr>
        <w:t>«</w:t>
      </w:r>
      <w:r w:rsidRPr="006734FA">
        <w:rPr>
          <w:rFonts w:ascii="Times New Roman" w:eastAsia="Times New Roman" w:hAnsi="Times New Roman"/>
          <w:sz w:val="30"/>
          <w:szCs w:val="30"/>
          <w:lang w:val="be-BY"/>
        </w:rPr>
        <w:t>супраць</w:t>
      </w:r>
      <w:r w:rsidR="00FC55F7" w:rsidRPr="006734FA">
        <w:rPr>
          <w:rFonts w:ascii="Times New Roman" w:eastAsia="Times New Roman" w:hAnsi="Times New Roman"/>
          <w:sz w:val="30"/>
          <w:szCs w:val="30"/>
          <w:lang w:val="be-BY"/>
        </w:rPr>
        <w:t>»</w:t>
      </w:r>
      <w:r w:rsidRPr="006734FA">
        <w:rPr>
          <w:rFonts w:ascii="Times New Roman" w:eastAsia="Times New Roman" w:hAnsi="Times New Roman"/>
          <w:sz w:val="30"/>
          <w:szCs w:val="30"/>
          <w:lang w:val="be-BY"/>
        </w:rPr>
        <w:t xml:space="preserve"> голас старшыні адборачнай камісіі з’яўляецца вырашальным.</w:t>
      </w:r>
    </w:p>
    <w:p w:rsidR="00B5649D" w:rsidRPr="006734FA" w:rsidRDefault="00B5649D" w:rsidP="009E14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/>
        </w:rPr>
      </w:pPr>
      <w:r w:rsidRPr="006734FA">
        <w:rPr>
          <w:rFonts w:ascii="Times New Roman" w:eastAsia="Times New Roman" w:hAnsi="Times New Roman"/>
          <w:sz w:val="30"/>
          <w:szCs w:val="30"/>
          <w:lang w:val="be-BY"/>
        </w:rPr>
        <w:t xml:space="preserve">Рашэнне адборачнай камісіі афармляецца пратаколам, які падпісваецца ўсімі членамі адборачнай камісіі, якія прынялі ўдзел </w:t>
      </w:r>
      <w:r w:rsidRPr="006734FA">
        <w:rPr>
          <w:rFonts w:ascii="Times New Roman" w:eastAsia="Times New Roman" w:hAnsi="Times New Roman"/>
          <w:sz w:val="30"/>
          <w:szCs w:val="30"/>
          <w:lang w:val="be-BY"/>
        </w:rPr>
        <w:br/>
        <w:t>у галасаванні.</w:t>
      </w:r>
    </w:p>
    <w:p w:rsidR="00857C98" w:rsidRPr="006734FA" w:rsidRDefault="009E14DA" w:rsidP="000C7F42">
      <w:pPr>
        <w:shd w:val="clear" w:color="auto" w:fill="FFFFFF"/>
        <w:spacing w:after="0" w:line="240" w:lineRule="auto"/>
        <w:ind w:left="75" w:right="75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11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. Разгляд і ацэнка конкурсных матэрыялаў на друг</w:t>
      </w:r>
      <w:r w:rsidR="00CC7B23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м этапе конкурсу 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ў перыяд да 10 снежня 2021 г. 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праводзіцца</w:t>
      </w:r>
      <w:r w:rsidR="00ED2A42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журы</w:t>
      </w:r>
      <w:r w:rsidR="000F650D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, </w:t>
      </w:r>
      <w:r w:rsidR="000F650D" w:rsidRPr="000C7F42">
        <w:rPr>
          <w:rFonts w:ascii="Times New Roman" w:eastAsia="Times New Roman" w:hAnsi="Times New Roman"/>
          <w:spacing w:val="-6"/>
          <w:sz w:val="30"/>
          <w:szCs w:val="30"/>
          <w:lang w:val="be-BY" w:eastAsia="ru-RU"/>
        </w:rPr>
        <w:t xml:space="preserve">сфарміраванымі па асноўных намінацыях, </w:t>
      </w:r>
      <w:r w:rsidRPr="000C7F42">
        <w:rPr>
          <w:rFonts w:ascii="Times New Roman" w:eastAsia="Times New Roman" w:hAnsi="Times New Roman"/>
          <w:spacing w:val="-6"/>
          <w:sz w:val="30"/>
          <w:szCs w:val="30"/>
          <w:lang w:val="be-BY" w:eastAsia="ru-RU"/>
        </w:rPr>
        <w:t xml:space="preserve">у складзе не больш </w:t>
      </w:r>
      <w:r w:rsidR="005975F5" w:rsidRPr="000C7F42">
        <w:rPr>
          <w:rFonts w:ascii="Times New Roman" w:eastAsia="Times New Roman" w:hAnsi="Times New Roman"/>
          <w:spacing w:val="-6"/>
          <w:sz w:val="30"/>
          <w:szCs w:val="30"/>
          <w:lang w:val="be-BY" w:eastAsia="ru-RU"/>
        </w:rPr>
        <w:t xml:space="preserve">за </w:t>
      </w:r>
      <w:r w:rsidRPr="000C7F42">
        <w:rPr>
          <w:rFonts w:ascii="Times New Roman" w:eastAsia="Times New Roman" w:hAnsi="Times New Roman"/>
          <w:spacing w:val="-6"/>
          <w:sz w:val="30"/>
          <w:szCs w:val="30"/>
          <w:lang w:val="be-BY" w:eastAsia="ru-RU"/>
        </w:rPr>
        <w:t>7 чалавек па кожнай намінацыі.</w:t>
      </w:r>
      <w:r w:rsidR="00200C51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200C51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Персанальны склад </w:t>
      </w:r>
      <w:r w:rsidR="00200C51">
        <w:rPr>
          <w:rFonts w:ascii="Times New Roman" w:eastAsia="Times New Roman" w:hAnsi="Times New Roman"/>
          <w:sz w:val="30"/>
          <w:szCs w:val="30"/>
          <w:lang w:val="be-BY" w:eastAsia="ru-RU"/>
        </w:rPr>
        <w:t>журы</w:t>
      </w:r>
      <w:r w:rsidR="00200C51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зацвярджаецца загадам Міністэрства культуры.</w:t>
      </w:r>
    </w:p>
    <w:p w:rsidR="009E5A2B" w:rsidRPr="006734FA" w:rsidRDefault="00857C98" w:rsidP="009E14DA">
      <w:pPr>
        <w:shd w:val="clear" w:color="auto" w:fill="FFFFFF"/>
        <w:spacing w:after="0" w:line="240" w:lineRule="auto"/>
        <w:ind w:left="75" w:right="75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lastRenderedPageBreak/>
        <w:t>У склад журы не маюць права ўваходзіць асобы, якія з’яўляюцца аў</w:t>
      </w:r>
      <w:r w:rsidR="000F650D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тарамі (сааўтарамі) пададзеных 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на конкурс</w:t>
      </w:r>
      <w:r w:rsidR="000F650D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культурных праектаў</w:t>
      </w:r>
      <w:r w:rsidR="009E5A2B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, кіраўнікамі арганізацый, якія падалі на конкурс культурныя праекты.</w:t>
      </w:r>
    </w:p>
    <w:p w:rsidR="008555CB" w:rsidRPr="006734FA" w:rsidRDefault="009E14DA" w:rsidP="009E14DA">
      <w:pPr>
        <w:shd w:val="clear" w:color="auto" w:fill="FFFFFF"/>
        <w:spacing w:after="0" w:line="240" w:lineRule="auto"/>
        <w:ind w:left="75" w:right="75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12</w:t>
      </w:r>
      <w:r w:rsidR="00D744D0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. 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Па выніках другога этапу </w:t>
      </w:r>
      <w:r w:rsidR="00D744D0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конкурс</w:t>
      </w:r>
      <w:r w:rsidR="005975F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у</w:t>
      </w:r>
      <w:r w:rsidR="00D744D0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журы тайным </w:t>
      </w:r>
      <w:r w:rsidR="000F650D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галасаваннем вызначаюць пераможцаў па прыватных намінацыях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. </w:t>
      </w:r>
    </w:p>
    <w:p w:rsidR="00ED2A42" w:rsidRPr="006734FA" w:rsidRDefault="009E14DA" w:rsidP="009E14DA">
      <w:pPr>
        <w:shd w:val="clear" w:color="auto" w:fill="FFFFFF"/>
        <w:spacing w:after="0" w:line="240" w:lineRule="auto"/>
        <w:ind w:left="75" w:right="75" w:firstLine="709"/>
        <w:jc w:val="both"/>
        <w:rPr>
          <w:rFonts w:ascii="Times New Roman" w:eastAsia="Times New Roman" w:hAnsi="Times New Roman"/>
          <w:sz w:val="30"/>
          <w:szCs w:val="30"/>
          <w:lang w:val="be-BY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13</w:t>
      </w:r>
      <w:r w:rsidR="00ED2A42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. Рашэнне журы прымаецца ў прысутнасці не менш паловы складу журы тайным галасаваннем простай большасцю галасоў прысутных</w:t>
      </w:r>
      <w:r w:rsidR="005975F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. Пры роўнай колькасці галасоў ”</w:t>
      </w:r>
      <w:r w:rsidR="00ED2A42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за</w:t>
      </w:r>
      <w:r w:rsidR="005975F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“</w:t>
      </w:r>
      <w:r w:rsidR="00ED2A42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і </w:t>
      </w:r>
      <w:r w:rsidR="005975F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”</w:t>
      </w:r>
      <w:r w:rsidR="00ED2A42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супраць</w:t>
      </w:r>
      <w:r w:rsidR="005975F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“</w:t>
      </w:r>
      <w:r w:rsidR="00ED2A42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голас старшыні </w:t>
      </w:r>
      <w:r w:rsidR="000F650D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журы </w:t>
      </w:r>
      <w:r w:rsidR="00ED2A42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з’яўляецца вырашальным.</w:t>
      </w:r>
      <w:r w:rsidR="009E5A2B" w:rsidRPr="006734FA">
        <w:rPr>
          <w:rFonts w:ascii="Times New Roman" w:eastAsia="Times New Roman" w:hAnsi="Times New Roman"/>
          <w:sz w:val="30"/>
          <w:szCs w:val="30"/>
          <w:lang w:val="be-BY"/>
        </w:rPr>
        <w:t xml:space="preserve"> </w:t>
      </w:r>
    </w:p>
    <w:p w:rsidR="009E14DA" w:rsidRPr="006734FA" w:rsidRDefault="009E14DA" w:rsidP="009E14DA">
      <w:pPr>
        <w:shd w:val="clear" w:color="auto" w:fill="FFFFFF"/>
        <w:spacing w:after="0" w:line="240" w:lineRule="auto"/>
        <w:ind w:left="75" w:right="75" w:firstLine="709"/>
        <w:jc w:val="both"/>
        <w:rPr>
          <w:rFonts w:ascii="Times New Roman" w:eastAsia="Times New Roman" w:hAnsi="Times New Roman"/>
          <w:sz w:val="30"/>
          <w:szCs w:val="30"/>
          <w:lang w:val="be-BY"/>
        </w:rPr>
      </w:pPr>
      <w:r w:rsidRPr="006734FA">
        <w:rPr>
          <w:rFonts w:ascii="Times New Roman" w:eastAsia="Times New Roman" w:hAnsi="Times New Roman"/>
          <w:sz w:val="30"/>
          <w:szCs w:val="30"/>
          <w:lang w:val="be-BY"/>
        </w:rPr>
        <w:t xml:space="preserve">Рашэнне </w:t>
      </w:r>
      <w:r w:rsidR="00200C51">
        <w:rPr>
          <w:rFonts w:ascii="Times New Roman" w:eastAsia="Times New Roman" w:hAnsi="Times New Roman"/>
          <w:sz w:val="30"/>
          <w:szCs w:val="30"/>
          <w:lang w:val="be-BY"/>
        </w:rPr>
        <w:t>журы</w:t>
      </w:r>
      <w:r w:rsidRPr="006734FA">
        <w:rPr>
          <w:rFonts w:ascii="Times New Roman" w:eastAsia="Times New Roman" w:hAnsi="Times New Roman"/>
          <w:sz w:val="30"/>
          <w:szCs w:val="30"/>
          <w:lang w:val="be-BY"/>
        </w:rPr>
        <w:t xml:space="preserve"> афармляецца пратаколам, які падпісваецца ўсімі членамі </w:t>
      </w:r>
      <w:r w:rsidR="00200C51">
        <w:rPr>
          <w:rFonts w:ascii="Times New Roman" w:eastAsia="Times New Roman" w:hAnsi="Times New Roman"/>
          <w:sz w:val="30"/>
          <w:szCs w:val="30"/>
          <w:lang w:val="be-BY"/>
        </w:rPr>
        <w:t xml:space="preserve">журы, якія прынялі ўдзел </w:t>
      </w:r>
      <w:r w:rsidRPr="006734FA">
        <w:rPr>
          <w:rFonts w:ascii="Times New Roman" w:eastAsia="Times New Roman" w:hAnsi="Times New Roman"/>
          <w:sz w:val="30"/>
          <w:szCs w:val="30"/>
          <w:lang w:val="be-BY"/>
        </w:rPr>
        <w:t>у галасаванні.</w:t>
      </w:r>
    </w:p>
    <w:p w:rsidR="001E099A" w:rsidRPr="006734FA" w:rsidRDefault="009E14DA" w:rsidP="009E14DA">
      <w:pPr>
        <w:shd w:val="clear" w:color="auto" w:fill="FFFFFF"/>
        <w:spacing w:after="0" w:line="240" w:lineRule="auto"/>
        <w:ind w:left="75" w:right="75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14</w:t>
      </w:r>
      <w:r w:rsidR="001E099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. Пераможцы конкурсу атрымліваюць дыплом пераможцы </w:t>
      </w:r>
      <w:r w:rsidR="002C7864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br/>
      </w:r>
      <w:r w:rsidR="001E099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і грашовую прэмію ў памеры </w:t>
      </w:r>
      <w:r w:rsidR="00FD191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70</w:t>
      </w:r>
      <w:r w:rsidR="001E099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базавых велічынь, якая пералічваецца на разліковы рахунак пераможцы. У выпадках, калі пераможцай робіцца калектыў аўтараў, кожны з удзельнікаў калектыву атрымлівае дыплом пераможцы, а грашовая частка прэміі дзеліцца паміж членамі аўтарскага калектыву ў роўных долях. </w:t>
      </w:r>
    </w:p>
    <w:p w:rsidR="00857C98" w:rsidRPr="006734FA" w:rsidRDefault="001E099A" w:rsidP="009E14DA">
      <w:pPr>
        <w:shd w:val="clear" w:color="auto" w:fill="FFFFFF"/>
        <w:spacing w:after="0" w:line="240" w:lineRule="auto"/>
        <w:ind w:left="75" w:right="75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1</w:t>
      </w:r>
      <w:r w:rsidR="009E14DA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5</w:t>
      </w:r>
      <w:r w:rsidR="00BA18D6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  <w:r w:rsidR="0055657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Фінансаванне </w:t>
      </w:r>
      <w:r w:rsidR="00CE032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выдаткаў </w:t>
      </w:r>
      <w:r w:rsidR="009E5A2B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па правядзенні 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конкурсу ажыццяўляецца за кошт сродкаў рэспубліканскага бюджэту, </w:t>
      </w:r>
      <w:r w:rsidR="00CE032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прадугледжанных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Міністэрству культуры на правядзенне цэнтралізаваных </w:t>
      </w:r>
      <w:r w:rsidR="00BA18D6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культурных </w:t>
      </w:r>
      <w:r w:rsidR="00857C98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мерапрыемстваў</w:t>
      </w:r>
      <w:r w:rsidR="00BA18D6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,</w:t>
      </w:r>
      <w:r w:rsidR="00140813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BA18D6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а таксама за кошт іншых крыніц, не забароненых заканадаўствам.</w:t>
      </w:r>
    </w:p>
    <w:p w:rsidR="00857C98" w:rsidRPr="006734FA" w:rsidRDefault="00857C98" w:rsidP="00857C9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857C98" w:rsidRPr="006734FA" w:rsidRDefault="00857C98" w:rsidP="00857C9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857C98" w:rsidRPr="006734FA" w:rsidRDefault="00857C98" w:rsidP="00857C9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883E2F" w:rsidRPr="006734FA" w:rsidRDefault="00883E2F" w:rsidP="00857C9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883E2F" w:rsidRPr="006734FA" w:rsidRDefault="00883E2F" w:rsidP="00857C9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9E14DA" w:rsidRPr="006734FA" w:rsidRDefault="009E14DA" w:rsidP="00857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9E14DA" w:rsidRPr="006734FA" w:rsidRDefault="009E14DA" w:rsidP="00857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9E14DA" w:rsidRPr="006734FA" w:rsidRDefault="009E14DA" w:rsidP="00857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9E14DA" w:rsidRPr="006734FA" w:rsidRDefault="009E14DA" w:rsidP="00857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9E14DA" w:rsidRPr="006734FA" w:rsidRDefault="009E14DA" w:rsidP="00857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290E7B" w:rsidRPr="006734FA" w:rsidRDefault="00290E7B" w:rsidP="00857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290E7B" w:rsidRPr="006734FA" w:rsidRDefault="00290E7B" w:rsidP="00857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290E7B" w:rsidRPr="006734FA" w:rsidRDefault="00290E7B" w:rsidP="00857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290E7B" w:rsidRPr="006734FA" w:rsidRDefault="00290E7B" w:rsidP="00857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290E7B" w:rsidRPr="006734FA" w:rsidRDefault="00290E7B" w:rsidP="00857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4A2AC8" w:rsidRDefault="004A2AC8" w:rsidP="00857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0C7F42" w:rsidRDefault="000C7F42" w:rsidP="00857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0C7F42" w:rsidRPr="006734FA" w:rsidRDefault="000C7F42" w:rsidP="00857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bookmarkStart w:id="0" w:name="_GoBack"/>
      <w:bookmarkEnd w:id="0"/>
    </w:p>
    <w:p w:rsidR="00290E7B" w:rsidRPr="006734FA" w:rsidRDefault="00290E7B" w:rsidP="00857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290E7B" w:rsidRPr="006734FA" w:rsidRDefault="00290E7B" w:rsidP="00857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140813" w:rsidRPr="006734FA" w:rsidRDefault="00140813" w:rsidP="00140813">
      <w:pPr>
        <w:shd w:val="clear" w:color="auto" w:fill="FFFFFF"/>
        <w:spacing w:after="0" w:line="240" w:lineRule="auto"/>
        <w:ind w:left="5670" w:right="75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lastRenderedPageBreak/>
        <w:t>Дадатак</w:t>
      </w:r>
    </w:p>
    <w:p w:rsidR="00140813" w:rsidRPr="006734FA" w:rsidRDefault="00140813" w:rsidP="00140813">
      <w:pPr>
        <w:shd w:val="clear" w:color="auto" w:fill="FFFFFF"/>
        <w:spacing w:after="0" w:line="240" w:lineRule="auto"/>
        <w:ind w:left="5670" w:right="75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да Iнструкцыi аб парадку</w:t>
      </w:r>
    </w:p>
    <w:p w:rsidR="00140813" w:rsidRPr="006734FA" w:rsidRDefault="00140813" w:rsidP="00140813">
      <w:pPr>
        <w:shd w:val="clear" w:color="auto" w:fill="FFFFFF"/>
        <w:spacing w:after="0" w:line="240" w:lineRule="auto"/>
        <w:ind w:left="5670" w:right="75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арганiзацыi i правядзення</w:t>
      </w:r>
    </w:p>
    <w:p w:rsidR="00140813" w:rsidRPr="006734FA" w:rsidRDefault="00140813" w:rsidP="00140813">
      <w:pPr>
        <w:shd w:val="clear" w:color="auto" w:fill="FFFFFF"/>
        <w:spacing w:after="0" w:line="240" w:lineRule="auto"/>
        <w:ind w:left="5670" w:right="75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Республіканскага конкурсу на лепшы культурны праект патрыятычнай тэматыкі</w:t>
      </w:r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bookmarkStart w:id="1" w:name="P132"/>
      <w:bookmarkEnd w:id="1"/>
      <w:r w:rsidRPr="006734FA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ЗАЯЎКА</w:t>
      </w:r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на ўдзел у Рэспублiканскiм конкурсе на лепшы культурны праект патрыятычнай тэматыкі</w:t>
      </w:r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Звесткі аб удзльніку конкурсу (прозвішча, імя, імя па бацьку аўтара (аўтараў) культурнага праекта, назва арганізацыі культуры ў адпаведнасці са статутным дакументам)</w:t>
      </w:r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__________________________________________________</w:t>
      </w:r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___________________________________________________________________________</w:t>
      </w:r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Назва культурнага праекта</w:t>
      </w:r>
      <w:r w:rsidR="00B5649D"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 xml:space="preserve"> </w:t>
      </w:r>
      <w:r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_____________ ___________________________</w:t>
      </w:r>
      <w:r w:rsidR="00B5649D"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 xml:space="preserve">________ </w:t>
      </w:r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___________________________________________________________________________</w:t>
      </w:r>
    </w:p>
    <w:p w:rsidR="00140813" w:rsidRPr="006734FA" w:rsidRDefault="00B5649D" w:rsidP="0014081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 xml:space="preserve">Дата першага публічнага абнародвання культурнага праекта </w:t>
      </w:r>
      <w:r w:rsidR="00140813"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____________________________________</w:t>
      </w:r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___________________________________________________________________________</w:t>
      </w:r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Да ўдзел</w:t>
      </w:r>
      <w:r w:rsidR="00B5649D"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у ў якой намінацыіі (агульнай і прыватнай</w:t>
      </w:r>
      <w:r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) вылучаецца________________________</w:t>
      </w:r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___________________________________________________________________________</w:t>
      </w:r>
    </w:p>
    <w:p w:rsidR="00140813" w:rsidRPr="006734FA" w:rsidRDefault="00B5649D" w:rsidP="0014081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Пасада,</w:t>
      </w:r>
      <w:r w:rsidR="005975F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ініцыялы, прозвішча, кантактныя звесткі (</w:t>
      </w:r>
      <w:r w:rsidR="008D744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адрас, 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мабільны тэлефон, электронны адрас) </w:t>
      </w:r>
      <w:r w:rsidR="008D744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аўтара, кіраўніка калектыва аўтараў, кіраўніка арганізацыі культуры ці ўпаўнаважанай ім асобы, якія ажыццяўляюць падачу дакументаў для ўдзелу ў конкурсе.</w:t>
      </w:r>
    </w:p>
    <w:p w:rsidR="00140813" w:rsidRPr="006734FA" w:rsidRDefault="00140813" w:rsidP="00857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sectPr w:rsidR="00140813" w:rsidRPr="006734FA" w:rsidSect="000C7F42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D2D" w:rsidRDefault="00AF4D2D" w:rsidP="00133BD4">
      <w:pPr>
        <w:spacing w:after="0" w:line="240" w:lineRule="auto"/>
      </w:pPr>
      <w:r>
        <w:separator/>
      </w:r>
    </w:p>
  </w:endnote>
  <w:endnote w:type="continuationSeparator" w:id="0">
    <w:p w:rsidR="00AF4D2D" w:rsidRDefault="00AF4D2D" w:rsidP="0013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D2D" w:rsidRDefault="00AF4D2D" w:rsidP="00133BD4">
      <w:pPr>
        <w:spacing w:after="0" w:line="240" w:lineRule="auto"/>
      </w:pPr>
      <w:r>
        <w:separator/>
      </w:r>
    </w:p>
  </w:footnote>
  <w:footnote w:type="continuationSeparator" w:id="0">
    <w:p w:rsidR="00AF4D2D" w:rsidRDefault="00AF4D2D" w:rsidP="0013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160401"/>
      <w:docPartObj>
        <w:docPartGallery w:val="Page Numbers (Top of Page)"/>
        <w:docPartUnique/>
      </w:docPartObj>
    </w:sdtPr>
    <w:sdtEndPr/>
    <w:sdtContent>
      <w:p w:rsidR="00B406BF" w:rsidRDefault="00B406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F42">
          <w:rPr>
            <w:noProof/>
          </w:rPr>
          <w:t>4</w:t>
        </w:r>
        <w:r>
          <w:fldChar w:fldCharType="end"/>
        </w:r>
      </w:p>
    </w:sdtContent>
  </w:sdt>
  <w:p w:rsidR="00133BD4" w:rsidRPr="004522EB" w:rsidRDefault="00133BD4">
    <w:pPr>
      <w:pStyle w:val="a4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791"/>
    <w:multiLevelType w:val="hybridMultilevel"/>
    <w:tmpl w:val="E3B41E02"/>
    <w:lvl w:ilvl="0" w:tplc="6B5C1A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6174A"/>
    <w:multiLevelType w:val="hybridMultilevel"/>
    <w:tmpl w:val="481000F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4B0A065F"/>
    <w:multiLevelType w:val="hybridMultilevel"/>
    <w:tmpl w:val="485A3874"/>
    <w:lvl w:ilvl="0" w:tplc="CD20C2A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98"/>
    <w:rsid w:val="000149B6"/>
    <w:rsid w:val="0003660B"/>
    <w:rsid w:val="00040708"/>
    <w:rsid w:val="00042C80"/>
    <w:rsid w:val="0004675F"/>
    <w:rsid w:val="00060F99"/>
    <w:rsid w:val="00096103"/>
    <w:rsid w:val="000A7211"/>
    <w:rsid w:val="000B1DFB"/>
    <w:rsid w:val="000C7F42"/>
    <w:rsid w:val="000D18FC"/>
    <w:rsid w:val="000E40A0"/>
    <w:rsid w:val="000F15A2"/>
    <w:rsid w:val="000F650D"/>
    <w:rsid w:val="00133BD4"/>
    <w:rsid w:val="00140813"/>
    <w:rsid w:val="00161CAA"/>
    <w:rsid w:val="0018327A"/>
    <w:rsid w:val="001A79FF"/>
    <w:rsid w:val="001D715F"/>
    <w:rsid w:val="001E099A"/>
    <w:rsid w:val="001F6B88"/>
    <w:rsid w:val="001F7396"/>
    <w:rsid w:val="00200C51"/>
    <w:rsid w:val="00205DC2"/>
    <w:rsid w:val="00216579"/>
    <w:rsid w:val="00236592"/>
    <w:rsid w:val="00251A2A"/>
    <w:rsid w:val="00264749"/>
    <w:rsid w:val="00290A48"/>
    <w:rsid w:val="00290E7B"/>
    <w:rsid w:val="002B4122"/>
    <w:rsid w:val="002B7084"/>
    <w:rsid w:val="002C4C9D"/>
    <w:rsid w:val="002C5F9A"/>
    <w:rsid w:val="002C7864"/>
    <w:rsid w:val="002E26B4"/>
    <w:rsid w:val="003169B6"/>
    <w:rsid w:val="00356D1E"/>
    <w:rsid w:val="003915C4"/>
    <w:rsid w:val="003A6C8A"/>
    <w:rsid w:val="003B66B7"/>
    <w:rsid w:val="003C72CA"/>
    <w:rsid w:val="003E7A76"/>
    <w:rsid w:val="003F2F31"/>
    <w:rsid w:val="003F6B08"/>
    <w:rsid w:val="004305B5"/>
    <w:rsid w:val="00444EBC"/>
    <w:rsid w:val="00445F09"/>
    <w:rsid w:val="004522EB"/>
    <w:rsid w:val="00495E09"/>
    <w:rsid w:val="004A2AC8"/>
    <w:rsid w:val="004E31A3"/>
    <w:rsid w:val="00536072"/>
    <w:rsid w:val="00553264"/>
    <w:rsid w:val="00556575"/>
    <w:rsid w:val="005660C9"/>
    <w:rsid w:val="005975F5"/>
    <w:rsid w:val="005A4144"/>
    <w:rsid w:val="005B4394"/>
    <w:rsid w:val="005C541E"/>
    <w:rsid w:val="005D08A2"/>
    <w:rsid w:val="006112BC"/>
    <w:rsid w:val="006142A9"/>
    <w:rsid w:val="0067046E"/>
    <w:rsid w:val="006734FA"/>
    <w:rsid w:val="006846E2"/>
    <w:rsid w:val="00697075"/>
    <w:rsid w:val="006A7EDC"/>
    <w:rsid w:val="006C33DD"/>
    <w:rsid w:val="006D0445"/>
    <w:rsid w:val="006E6D63"/>
    <w:rsid w:val="006F3A19"/>
    <w:rsid w:val="00716CE1"/>
    <w:rsid w:val="00756B77"/>
    <w:rsid w:val="00761151"/>
    <w:rsid w:val="00766456"/>
    <w:rsid w:val="00792601"/>
    <w:rsid w:val="0079340D"/>
    <w:rsid w:val="007B258B"/>
    <w:rsid w:val="007C44A3"/>
    <w:rsid w:val="007C64D3"/>
    <w:rsid w:val="00840CCB"/>
    <w:rsid w:val="0085139E"/>
    <w:rsid w:val="008555CB"/>
    <w:rsid w:val="00856062"/>
    <w:rsid w:val="00857C98"/>
    <w:rsid w:val="00883E2F"/>
    <w:rsid w:val="008D7445"/>
    <w:rsid w:val="008E0974"/>
    <w:rsid w:val="009157A7"/>
    <w:rsid w:val="00920FCC"/>
    <w:rsid w:val="00935977"/>
    <w:rsid w:val="009765C4"/>
    <w:rsid w:val="00984C2C"/>
    <w:rsid w:val="009B598A"/>
    <w:rsid w:val="009D6F2A"/>
    <w:rsid w:val="009E14DA"/>
    <w:rsid w:val="009E5A2B"/>
    <w:rsid w:val="009F191C"/>
    <w:rsid w:val="00A7107D"/>
    <w:rsid w:val="00A7313D"/>
    <w:rsid w:val="00A83443"/>
    <w:rsid w:val="00A95573"/>
    <w:rsid w:val="00A9793E"/>
    <w:rsid w:val="00AB6DB4"/>
    <w:rsid w:val="00AD189F"/>
    <w:rsid w:val="00AE3005"/>
    <w:rsid w:val="00AF4D2D"/>
    <w:rsid w:val="00B406BF"/>
    <w:rsid w:val="00B5649D"/>
    <w:rsid w:val="00B8157F"/>
    <w:rsid w:val="00B955FB"/>
    <w:rsid w:val="00BA18D6"/>
    <w:rsid w:val="00BC7899"/>
    <w:rsid w:val="00C06F9F"/>
    <w:rsid w:val="00C22370"/>
    <w:rsid w:val="00C25FEC"/>
    <w:rsid w:val="00C52D1B"/>
    <w:rsid w:val="00C84303"/>
    <w:rsid w:val="00C93BE3"/>
    <w:rsid w:val="00C9736F"/>
    <w:rsid w:val="00CB1A9C"/>
    <w:rsid w:val="00CB55A7"/>
    <w:rsid w:val="00CC7B23"/>
    <w:rsid w:val="00CE0328"/>
    <w:rsid w:val="00D018AD"/>
    <w:rsid w:val="00D20FD1"/>
    <w:rsid w:val="00D67355"/>
    <w:rsid w:val="00D744D0"/>
    <w:rsid w:val="00D756AB"/>
    <w:rsid w:val="00DD50FA"/>
    <w:rsid w:val="00E3677B"/>
    <w:rsid w:val="00E403D1"/>
    <w:rsid w:val="00E50043"/>
    <w:rsid w:val="00E95775"/>
    <w:rsid w:val="00EA63F9"/>
    <w:rsid w:val="00ED2A42"/>
    <w:rsid w:val="00EF112E"/>
    <w:rsid w:val="00F31AFB"/>
    <w:rsid w:val="00F416EE"/>
    <w:rsid w:val="00F4688C"/>
    <w:rsid w:val="00F568BF"/>
    <w:rsid w:val="00F63FFF"/>
    <w:rsid w:val="00F76F9E"/>
    <w:rsid w:val="00FA401C"/>
    <w:rsid w:val="00FB58FA"/>
    <w:rsid w:val="00FB65DA"/>
    <w:rsid w:val="00FB7D5A"/>
    <w:rsid w:val="00FC55F7"/>
    <w:rsid w:val="00F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9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5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3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B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133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B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8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3E2F"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7313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313D"/>
    <w:rPr>
      <w:rFonts w:ascii="Consolas" w:eastAsia="Calibri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9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5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3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B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133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B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8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3E2F"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7313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313D"/>
    <w:rPr>
      <w:rFonts w:ascii="Consolas" w:eastAsia="Calibri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B08E-271C-4A7A-AAB0-0E78BA60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1276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Expert</cp:lastModifiedBy>
  <cp:revision>13</cp:revision>
  <cp:lastPrinted>2021-03-18T13:48:00Z</cp:lastPrinted>
  <dcterms:created xsi:type="dcterms:W3CDTF">2021-03-03T05:46:00Z</dcterms:created>
  <dcterms:modified xsi:type="dcterms:W3CDTF">2021-03-18T13:50:00Z</dcterms:modified>
</cp:coreProperties>
</file>